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00" w:lineRule="atLeast"/>
        <w:ind w:left="0" w:right="0" w:firstLine="480"/>
      </w:pPr>
      <w:r>
        <w:rPr>
          <w:rStyle w:val="4"/>
          <w:rFonts w:hint="eastAsia" w:ascii="Lucida Sans Unicode" w:hAnsi="Lucida Sans Unicode" w:eastAsia="Lucida Sans Unicode" w:cs="Lucida Sans Unicode"/>
          <w:sz w:val="19"/>
          <w:szCs w:val="19"/>
        </w:rPr>
        <w:t>厦门大学嘉庚学院国际商务学院</w:t>
      </w:r>
      <w:r>
        <w:rPr>
          <w:rStyle w:val="4"/>
          <w:rFonts w:ascii="Lucida Sans Unicode" w:hAnsi="Lucida Sans Unicode" w:eastAsia="Lucida Sans Unicode" w:cs="Lucida Sans Unicode"/>
          <w:sz w:val="19"/>
          <w:szCs w:val="19"/>
        </w:rPr>
        <w:t>招聘岗位和应聘条件</w:t>
      </w:r>
      <w:r>
        <w:rPr>
          <w:rFonts w:hint="default" w:ascii="Lucida Sans Unicode" w:hAnsi="Lucida Sans Unicode" w:eastAsia="Lucida Sans Unicode" w:cs="Lucida Sans Unicode"/>
          <w:sz w:val="19"/>
          <w:szCs w:val="19"/>
        </w:rPr>
        <w:t xml:space="preserve">   </w:t>
      </w:r>
    </w:p>
    <w:tbl>
      <w:tblPr>
        <w:tblW w:w="85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942"/>
        <w:gridCol w:w="428"/>
        <w:gridCol w:w="1712"/>
        <w:gridCol w:w="1183"/>
        <w:gridCol w:w="1606"/>
        <w:gridCol w:w="946"/>
        <w:gridCol w:w="11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岗位编号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学历或职称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教育背景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可胜任课程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color w:val="4F608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Lucida Sans Unicode" w:hAnsi="Lucida Sans Unicode" w:eastAsia="Lucida Sans Unicode" w:cs="Lucida Sans Unicode"/>
                <w:color w:val="4F608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"http://jwb.xujc.com/pyfa/list.htm" \t "http://hr.xujc.com/zhaopin/teacher/_blank" </w:instrText>
            </w:r>
            <w:r>
              <w:rPr>
                <w:rFonts w:hint="default" w:ascii="Lucida Sans Unicode" w:hAnsi="Lucida Sans Unicode" w:eastAsia="Lucida Sans Unicode" w:cs="Lucida Sans Unicode"/>
                <w:color w:val="4F608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9933E5"/>
                <w:kern w:val="0"/>
                <w:sz w:val="18"/>
                <w:szCs w:val="18"/>
                <w:u w:val="none"/>
                <w:bdr w:val="none" w:color="auto" w:sz="0" w:space="0"/>
                <w:lang w:val="en-US"/>
              </w:rPr>
              <w:t>（可参考教务部网站专业培养方案中的课程）</w:t>
            </w:r>
            <w:r>
              <w:rPr>
                <w:rFonts w:hint="default" w:ascii="Lucida Sans Unicode" w:hAnsi="Lucida Sans Unicode" w:eastAsia="Lucida Sans Unicode" w:cs="Lucida Sans Unicode"/>
                <w:color w:val="4F608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从业或教学经验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其他应聘要求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IBT1801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TW" w:bidi="ar"/>
              </w:rPr>
              <w:t>博士或优秀硕士或副高级及以上职称（非高校教师系列须同时具备硕士研究生及以上学历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经济学相关专业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中级微观经济学、中级宏观经济学、国际经济学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年以上教学经验者优先考虑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海归博士优先，须提供本科和研究生阶段成绩单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IBT1802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统计学、数理经济学相关专业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统计学原理、计量经济学、决策学、投资经济学、大数据分析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年以上教学经验者优先考虑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海归博士优先，须提供本科和研究生阶段成绩单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IBT1803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博士或副高级及以上职称（非高校教师系列须同时具备硕士研究生及以上学历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市场营销、管理学相关专业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营销调研、国际市场营销、消费者行为学、营销战略、营销策划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年以上教学经验或从业经验者优先考虑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海归博士优先，须提供本科和研究生阶段成绩单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国际商务教师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IBT1804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管理学、国际商务、国际金融或国际投资相关专业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国际管理、国际商务、国际合同、国际商法、国际投资、国际财务管理、投资分析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年以上教学经验或从业经验者优先考虑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海归博士优先，须提供本科和研究生阶段成绩单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国际贸易教师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IBT1805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国际经济与贸易相关专业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国际贸易实务、跨境电商、国际结算、国际技术贸易、国际货代实务、报关实务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年以上教学经验或从业经验者优先考虑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海归博士优先，须提供本科和研究生阶段成绩单</w:t>
            </w:r>
            <w:r>
              <w:rPr>
                <w:rFonts w:hint="default" w:ascii="Lucida Sans Unicode" w:hAnsi="Lucida Sans Unicode" w:eastAsia="Lucida Sans Unicode" w:cs="Lucida Sans Unicod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00" w:lineRule="atLeast"/>
        <w:ind w:left="0" w:right="0" w:firstLine="48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huicon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0B7C"/>
    <w:rsid w:val="12B80B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F608C"/>
      <w:u w:val="none"/>
    </w:rPr>
  </w:style>
  <w:style w:type="character" w:styleId="6">
    <w:name w:val="Hyperlink"/>
    <w:basedOn w:val="3"/>
    <w:uiPriority w:val="0"/>
    <w:rPr>
      <w:color w:val="4F608C"/>
      <w:u w:val="none"/>
    </w:rPr>
  </w:style>
  <w:style w:type="character" w:customStyle="1" w:styleId="8">
    <w:name w:val="highlight"/>
    <w:basedOn w:val="3"/>
    <w:uiPriority w:val="0"/>
    <w:rPr>
      <w:b/>
      <w:color w:val="FF6600"/>
    </w:rPr>
  </w:style>
  <w:style w:type="paragraph" w:customStyle="1" w:styleId="9">
    <w:name w:val="title_main"/>
    <w:basedOn w:val="1"/>
    <w:uiPriority w:val="0"/>
    <w:pPr>
      <w:pBdr>
        <w:bottom w:val="none" w:color="auto" w:sz="0" w:space="0"/>
      </w:pBdr>
      <w:jc w:val="center"/>
    </w:pPr>
    <w:rPr>
      <w:rFonts w:ascii="微软雅黑" w:hAnsi="微软雅黑" w:eastAsia="微软雅黑" w:cs="微软雅黑"/>
      <w:color w:val="000000"/>
      <w:kern w:val="0"/>
      <w:sz w:val="34"/>
      <w:szCs w:val="3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2018-09-05T08:25:00Z</dcterms:created>
  <dc:creator>zrt</dc:creator>
  <cp:lastModifiedBy>zrt</cp:lastModifiedBy>
  <dcterms:modified xsi:type="dcterms:W3CDTF">2018-09-05T08:26:16Z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