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600" w:lineRule="atLeast"/>
        <w:ind w:left="0" w:right="30" w:firstLine="555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6FBFF"/>
        </w:rPr>
        <w:t>2019年招聘计划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600" w:lineRule="atLeast"/>
        <w:ind w:left="0" w:right="3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6FBFF"/>
        </w:rPr>
        <w:t>（一）总院本部招聘计划</w:t>
      </w:r>
    </w:p>
    <w:tbl>
      <w:tblPr>
        <w:tblW w:w="1078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B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18"/>
        <w:gridCol w:w="1408"/>
        <w:gridCol w:w="876"/>
        <w:gridCol w:w="876"/>
        <w:gridCol w:w="876"/>
        <w:gridCol w:w="876"/>
        <w:gridCol w:w="2"/>
        <w:gridCol w:w="2"/>
        <w:gridCol w:w="937"/>
        <w:gridCol w:w="937"/>
        <w:gridCol w:w="1218"/>
        <w:gridCol w:w="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121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7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20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职称/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资格证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内科学（呼吸内科）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肺功能室医师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内科学（消化内科）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心血管内科二区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内科学（心血管内科）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老年病学科一区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内科学（呼吸内科）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老年病学科二区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老年医学/心血管内科学/神经内科学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有从事老年病相关经历优先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儿科一病区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有三甲医院工作经历优先；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内分泌科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内科学（内分泌方向）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内科学（血液内科方向）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有三甲医院工作经历者优先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主治及以上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有三甲医院工作经验、血液专科医师优先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风湿免疫科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内科学（风湿免疫方向）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康复医学科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针灸推拿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肝胆胰腺外科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外科学（肝胆外科方向）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胃肠外科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外科学（胃肠外科方向）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骨科一区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创伤手外科医师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外科学（创伤学方向）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本硕连读英语六级优先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骨科三区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外科学（骨科方向）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。英语六级优先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外科学（神经外科方向）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神经介入、神经电生理方向优先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有三甲医院工作经验优先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验光师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视光学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验光师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耳鼻咽喉头颈外科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外科学（耳鼻咽喉头颈外科方向）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有三甲医院工作经验优先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主治医师及以上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能独立开展口腔病颌面外科工作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105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胸心血管外科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SICU科医师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小儿外科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外科学（小儿外科方向）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临床医学，重症医学专业优先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整形外科创面修复病区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烧伤/整形外科学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45岁以下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主治医师及以上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临床医学或麻醉专业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急诊医学/临床内科/重症医学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急诊医学/临床外科/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有住培证或即将获得住培证者。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急诊、重症专业研究生优先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感染性疾病科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放射医学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住培证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技师（含技士）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影像技术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高压氧科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核医学科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介入科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临床医学、皮肤性病科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有医师资格证优先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输血科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检验或临床医学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心电图科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病案科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。有三甲医院医疗质控经验的优先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营养科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有住培证或即将获得住培证者优先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党办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新闻学/中文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中共党员、有相关工作经历优先等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医学装备管理科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测控技术与仪器（医疗方向）/生物医学工程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医务部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统计室干事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统计学相关专业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有统计师职称优先考虑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质控科干事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学士及以上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三甲医院医疗质控经验者优先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消毒供应中心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工人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护理及其他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10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护理部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护理/助产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应届要求全日制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硕士研究生年龄可放宽至35岁及以下；历届要求有护士执业证及二级及以上医院工作经验。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370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191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6FB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210" w:afterAutospacing="0" w:line="600" w:lineRule="atLeast"/>
        <w:ind w:left="0" w:right="3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79D2"/>
    <w:rsid w:val="6D535020"/>
    <w:rsid w:val="75F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2018-11-15T10:47:00Z</dcterms:created>
  <dc:creator>zrt</dc:creator>
  <cp:lastModifiedBy>zrt</cp:lastModifiedBy>
  <dcterms:modified xsi:type="dcterms:W3CDTF">2018-11-15T10:47:47Z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