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Ind w:w="0" w:type="dxa"/>
        <w:shd w:val="clear"/>
        <w:tblLayout w:type="fixed"/>
        <w:tblCellMar>
          <w:top w:w="0" w:type="dxa"/>
          <w:left w:w="0" w:type="dxa"/>
          <w:bottom w:w="0" w:type="dxa"/>
          <w:right w:w="0" w:type="dxa"/>
        </w:tblCellMar>
      </w:tblPr>
      <w:tblGrid>
        <w:gridCol w:w="402"/>
        <w:gridCol w:w="436"/>
        <w:gridCol w:w="160"/>
        <w:gridCol w:w="7008"/>
        <w:gridCol w:w="297"/>
      </w:tblGrid>
      <w:tr>
        <w:tblPrEx>
          <w:shd w:val="clear"/>
          <w:tblLayout w:type="fixed"/>
          <w:tblCellMar>
            <w:top w:w="0" w:type="dxa"/>
            <w:left w:w="0" w:type="dxa"/>
            <w:bottom w:w="0" w:type="dxa"/>
            <w:right w:w="0" w:type="dxa"/>
          </w:tblCellMar>
        </w:tblPrEx>
        <w:tc>
          <w:tcPr>
            <w:tcW w:w="402"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ind w:left="0" w:firstLine="422"/>
              <w:jc w:val="center"/>
              <w:textAlignment w:val="center"/>
            </w:pPr>
            <w:r>
              <w:rPr>
                <w:rFonts w:hint="eastAsia" w:ascii="宋体" w:hAnsi="宋体" w:eastAsia="宋体" w:cs="宋体"/>
                <w:b/>
                <w:color w:val="333333"/>
              </w:rPr>
              <w:t>院系</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专</w:t>
            </w:r>
            <w:bookmarkStart w:id="0" w:name="_GoBack"/>
            <w:bookmarkEnd w:id="0"/>
            <w:r>
              <w:rPr>
                <w:rFonts w:hint="eastAsia" w:ascii="宋体" w:hAnsi="宋体" w:eastAsia="宋体" w:cs="宋体"/>
                <w:b/>
                <w:color w:val="333333"/>
              </w:rPr>
              <w:t>业</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人数</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招聘条件</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补充说明</w:t>
            </w:r>
          </w:p>
        </w:tc>
      </w:tr>
      <w:tr>
        <w:tblPrEx>
          <w:tblLayout w:type="fixed"/>
          <w:tblCellMar>
            <w:top w:w="0" w:type="dxa"/>
            <w:left w:w="0" w:type="dxa"/>
            <w:bottom w:w="0" w:type="dxa"/>
            <w:right w:w="0" w:type="dxa"/>
          </w:tblCellMar>
        </w:tblPrEx>
        <w:tc>
          <w:tcPr>
            <w:tcW w:w="40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信息科学与</w:t>
            </w:r>
          </w:p>
          <w:p>
            <w:pPr>
              <w:pStyle w:val="2"/>
              <w:keepNext w:val="0"/>
              <w:keepLines w:val="0"/>
              <w:widowControl/>
              <w:suppressLineNumbers w:val="0"/>
              <w:jc w:val="center"/>
              <w:textAlignment w:val="center"/>
            </w:pPr>
            <w:r>
              <w:rPr>
                <w:rFonts w:hint="eastAsia" w:ascii="宋体" w:hAnsi="宋体" w:eastAsia="宋体" w:cs="宋体"/>
                <w:color w:val="333333"/>
              </w:rPr>
              <w:t>工程学院</w:t>
            </w:r>
            <w:r>
              <w:rPr>
                <w:rFonts w:hint="eastAsia" w:ascii="宋体" w:hAnsi="宋体" w:eastAsia="宋体" w:cs="宋体"/>
                <w:color w:val="333333"/>
              </w:rPr>
              <w:br w:type="textWrapping"/>
            </w:r>
            <w:r>
              <w:rPr>
                <w:rFonts w:hint="eastAsia" w:ascii="宋体" w:hAnsi="宋体" w:eastAsia="宋体" w:cs="宋体"/>
                <w:color w:val="333333"/>
              </w:rPr>
              <w:t>（7人）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物联网</w:t>
            </w:r>
          </w:p>
          <w:p>
            <w:pPr>
              <w:pStyle w:val="2"/>
              <w:keepNext w:val="0"/>
              <w:keepLines w:val="0"/>
              <w:widowControl/>
              <w:suppressLineNumbers w:val="0"/>
              <w:jc w:val="center"/>
              <w:textAlignment w:val="center"/>
            </w:pPr>
            <w:r>
              <w:rPr>
                <w:rFonts w:hint="eastAsia" w:ascii="宋体" w:hAnsi="宋体" w:eastAsia="宋体" w:cs="宋体"/>
                <w:color w:val="333333"/>
              </w:rPr>
              <w:t>工程</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博士或副高以上职称，信息与通信工程或电子科学与技术相关专业毕业,研究方向为嵌入式系统、智能硬件、智能传感技术等方向，能够讲授高频电路、RFID技术、嵌入式系统等课程。有较强科研能力者优先。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电子信息</w:t>
            </w:r>
          </w:p>
          <w:p>
            <w:pPr>
              <w:pStyle w:val="2"/>
              <w:keepNext w:val="0"/>
              <w:keepLines w:val="0"/>
              <w:widowControl/>
              <w:suppressLineNumbers w:val="0"/>
              <w:jc w:val="center"/>
              <w:textAlignment w:val="center"/>
            </w:pPr>
            <w:r>
              <w:rPr>
                <w:rFonts w:hint="eastAsia" w:ascii="宋体" w:hAnsi="宋体" w:eastAsia="宋体" w:cs="宋体"/>
                <w:color w:val="333333"/>
              </w:rPr>
              <w:t>工程</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博士或副高以上职称，电子信息工程及相关专业毕业。有嵌入式系统、人工智能硬件与软件及相关领域工作经历者优先。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计算机科</w:t>
            </w:r>
          </w:p>
          <w:p>
            <w:pPr>
              <w:pStyle w:val="2"/>
              <w:keepNext w:val="0"/>
              <w:keepLines w:val="0"/>
              <w:widowControl/>
              <w:suppressLineNumbers w:val="0"/>
              <w:jc w:val="center"/>
              <w:textAlignment w:val="center"/>
            </w:pPr>
            <w:r>
              <w:rPr>
                <w:rFonts w:hint="eastAsia" w:ascii="宋体" w:hAnsi="宋体" w:eastAsia="宋体" w:cs="宋体"/>
                <w:color w:val="333333"/>
              </w:rPr>
              <w:t>学与技术</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3</w:t>
            </w:r>
          </w:p>
        </w:tc>
        <w:tc>
          <w:tcPr>
            <w:tcW w:w="7008"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博士或副高以上职称，计算机科学与技术、软件工程相关专业毕业。特别优秀且有技术研发岗位工作经历者可放宽至硕士研究生和中级职称。有高校教学科研或企业（院所）研发经历者优先。</w:t>
            </w:r>
          </w:p>
        </w:tc>
        <w:tc>
          <w:tcPr>
            <w:tcW w:w="297"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textAlignment w:val="center"/>
            </w:pPr>
            <w:r>
              <w:rPr>
                <w:rFonts w:hint="eastAsia" w:ascii="宋体" w:hAnsi="宋体" w:eastAsia="宋体" w:cs="宋体"/>
                <w:color w:val="0070C0"/>
              </w:rPr>
              <w:t>（本岗位可面向中国台湾地区招聘）</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软件工程</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2</w:t>
            </w:r>
          </w:p>
        </w:tc>
        <w:tc>
          <w:tcPr>
            <w:tcW w:w="700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402" w:type="dxa"/>
            <w:vMerge w:val="restart"/>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电与自动化学院</w:t>
            </w:r>
            <w:r>
              <w:rPr>
                <w:rFonts w:hint="eastAsia" w:ascii="宋体" w:hAnsi="宋体" w:eastAsia="宋体" w:cs="宋体"/>
                <w:color w:val="333333"/>
              </w:rPr>
              <w:br w:type="textWrapping"/>
            </w:r>
            <w:r>
              <w:rPr>
                <w:rFonts w:hint="eastAsia" w:ascii="宋体" w:hAnsi="宋体" w:eastAsia="宋体" w:cs="宋体"/>
                <w:color w:val="333333"/>
              </w:rPr>
              <w:t>（9人）</w:t>
            </w:r>
          </w:p>
        </w:tc>
        <w:tc>
          <w:tcPr>
            <w:tcW w:w="436"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rPr>
              <w:t>电气工程及其自动化</w:t>
            </w:r>
          </w:p>
        </w:tc>
        <w:tc>
          <w:tcPr>
            <w:tcW w:w="160"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rPr>
              <w:t>2</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ind w:left="0" w:firstLine="0"/>
              <w:jc w:val="left"/>
              <w:textAlignment w:val="center"/>
            </w:pPr>
            <w:r>
              <w:rPr>
                <w:rFonts w:hint="eastAsia" w:ascii="宋体" w:hAnsi="宋体" w:eastAsia="宋体" w:cs="宋体"/>
                <w:color w:val="0070C0"/>
              </w:rPr>
              <w:t>1、博士，电力系统及自动化专业，45岁以下1人。有高校教学科研或企业（院所）研发经历者优先。</w:t>
            </w:r>
          </w:p>
          <w:p>
            <w:pPr>
              <w:pStyle w:val="2"/>
              <w:keepNext w:val="0"/>
              <w:keepLines w:val="0"/>
              <w:widowControl/>
              <w:suppressLineNumbers w:val="0"/>
              <w:ind w:left="0" w:firstLine="0"/>
              <w:jc w:val="left"/>
              <w:textAlignment w:val="center"/>
            </w:pPr>
            <w:r>
              <w:rPr>
                <w:rFonts w:hint="eastAsia" w:ascii="宋体" w:hAnsi="宋体" w:eastAsia="宋体" w:cs="宋体"/>
                <w:color w:val="0070C0"/>
              </w:rPr>
              <w:t>2、博士或副高以上职称，电气工程专业1人。有高校教学科研或企业（院所）研发经历者优先。</w:t>
            </w:r>
          </w:p>
        </w:tc>
        <w:tc>
          <w:tcPr>
            <w:tcW w:w="297"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nil"/>
              <w:left w:val="nil"/>
              <w:bottom w:val="nil"/>
              <w:right w:val="nil"/>
            </w:tcBorders>
            <w:shd w:val="clear"/>
            <w:vAlign w:val="center"/>
          </w:tcPr>
          <w:p>
            <w:pPr>
              <w:rPr>
                <w:rFonts w:hint="eastAsia" w:ascii="宋体"/>
                <w:sz w:val="24"/>
                <w:szCs w:val="24"/>
              </w:rPr>
            </w:pPr>
          </w:p>
        </w:tc>
        <w:tc>
          <w:tcPr>
            <w:tcW w:w="436"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自动化</w:t>
            </w:r>
          </w:p>
        </w:tc>
        <w:tc>
          <w:tcPr>
            <w:tcW w:w="160"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rPr>
              <w:t>2</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ind w:left="0" w:firstLine="0"/>
              <w:jc w:val="left"/>
              <w:textAlignment w:val="center"/>
            </w:pPr>
            <w:r>
              <w:rPr>
                <w:rFonts w:hint="eastAsia" w:ascii="宋体" w:hAnsi="宋体" w:eastAsia="宋体" w:cs="宋体"/>
                <w:color w:val="0070C0"/>
              </w:rPr>
              <w:t>1、博士或副高以上职称，自动化专业，55岁以下1人。有高校教学科研或企业（院所）研发经历者优先。</w:t>
            </w:r>
          </w:p>
          <w:p>
            <w:pPr>
              <w:pStyle w:val="2"/>
              <w:keepNext w:val="0"/>
              <w:keepLines w:val="0"/>
              <w:widowControl/>
              <w:suppressLineNumbers w:val="0"/>
              <w:ind w:left="0" w:firstLine="0"/>
              <w:jc w:val="left"/>
              <w:textAlignment w:val="center"/>
            </w:pPr>
            <w:r>
              <w:rPr>
                <w:rFonts w:hint="eastAsia" w:ascii="宋体" w:hAnsi="宋体" w:eastAsia="宋体" w:cs="宋体"/>
                <w:color w:val="0070C0"/>
              </w:rPr>
              <w:t>2、博士，自动化专业，35岁以下1人。特别优秀且有高校教学科研或企业（院所）研发经历者可放宽至硕士研究生。</w:t>
            </w:r>
          </w:p>
        </w:tc>
        <w:tc>
          <w:tcPr>
            <w:tcW w:w="297"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nil"/>
              <w:left w:val="nil"/>
              <w:bottom w:val="nil"/>
              <w:right w:val="nil"/>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机械电子工程</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rPr>
              <w:t>2</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博士或副高以上职称，智能制造或机器人工程相关专业方向毕业。特别优秀且有智能制造或企业信息化规划项目等从业经验者可放宽至硕士研究生和中级职称。有高校教学科研或企业（院所）研发经历者优先。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nil"/>
              <w:left w:val="nil"/>
              <w:bottom w:val="nil"/>
              <w:right w:val="nil"/>
            </w:tcBorders>
            <w:shd w:val="clear"/>
            <w:vAlign w:val="center"/>
          </w:tcPr>
          <w:p>
            <w:pPr>
              <w:rPr>
                <w:rFonts w:hint="eastAsia" w:ascii="宋体"/>
                <w:sz w:val="24"/>
                <w:szCs w:val="24"/>
              </w:rPr>
            </w:pPr>
          </w:p>
        </w:tc>
        <w:tc>
          <w:tcPr>
            <w:tcW w:w="436" w:type="dxa"/>
            <w:tcBorders>
              <w:top w:val="nil"/>
              <w:left w:val="nil"/>
              <w:bottom w:val="nil"/>
              <w:right w:val="nil"/>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机器人</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3</w:t>
            </w:r>
          </w:p>
        </w:tc>
        <w:tc>
          <w:tcPr>
            <w:tcW w:w="7008" w:type="dxa"/>
            <w:tcBorders>
              <w:top w:val="nil"/>
              <w:left w:val="nil"/>
              <w:bottom w:val="nil"/>
              <w:right w:val="nil"/>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博士或副高以上职称，机械电子工程、机电一体化专业毕业。特别优秀且有智能制造行业工作经验者可放宽至硕士研究生和中级职称。有高校教学科研或企业（院所）研发经历或智能制造行业工作经验者优先。</w:t>
            </w:r>
          </w:p>
        </w:tc>
        <w:tc>
          <w:tcPr>
            <w:tcW w:w="297" w:type="dxa"/>
            <w:tcBorders>
              <w:top w:val="nil"/>
              <w:left w:val="nil"/>
              <w:bottom w:val="nil"/>
              <w:right w:val="nil"/>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城市建设</w:t>
            </w:r>
          </w:p>
          <w:p>
            <w:pPr>
              <w:pStyle w:val="2"/>
              <w:keepNext w:val="0"/>
              <w:keepLines w:val="0"/>
              <w:widowControl/>
              <w:suppressLineNumbers w:val="0"/>
              <w:jc w:val="center"/>
              <w:textAlignment w:val="center"/>
            </w:pPr>
            <w:r>
              <w:rPr>
                <w:rFonts w:hint="eastAsia" w:ascii="宋体" w:hAnsi="宋体" w:eastAsia="宋体" w:cs="宋体"/>
                <w:color w:val="333333"/>
              </w:rPr>
              <w:t>学院</w:t>
            </w:r>
            <w:r>
              <w:rPr>
                <w:rFonts w:hint="eastAsia" w:ascii="宋体" w:hAnsi="宋体" w:eastAsia="宋体" w:cs="宋体"/>
                <w:color w:val="333333"/>
              </w:rPr>
              <w:br w:type="textWrapping"/>
            </w:r>
            <w:r>
              <w:rPr>
                <w:rFonts w:hint="eastAsia" w:ascii="宋体" w:hAnsi="宋体" w:eastAsia="宋体" w:cs="宋体"/>
                <w:color w:val="333333"/>
              </w:rPr>
              <w:t>（3人）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环境工程</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博士或副高以上职称，具有环境工程方向相关科研经历。特别优秀者可放宽至硕士研究生和中级职称。有2年及以上国外学习及科研、高校任教或企业工作经历者优先。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ind w:left="-5" w:hanging="10"/>
              <w:jc w:val="center"/>
              <w:textAlignment w:val="center"/>
            </w:pPr>
            <w:r>
              <w:rPr>
                <w:rFonts w:hint="eastAsia" w:ascii="宋体" w:hAnsi="宋体" w:eastAsia="宋体" w:cs="宋体"/>
                <w:color w:val="333333"/>
              </w:rPr>
              <w:t>给排水科学与工程（市政工程）</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博士或副高以上职称，具有给排水工程相关方向或水力学和河流动力学相关科研经历。特别优秀者可放宽至硕士研究生和中级职称。有2年及以上国外学习及科研、高校任教或企业工作经历者优先。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生物工程</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博士或副高以上职称，具有生物工程方向相关科研经历。特别优秀者可放宽至硕士研究生和中级职称。有2年及以上国外学习及科研、高校任教或企业工作经历者优先。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外语学院</w:t>
            </w:r>
            <w:r>
              <w:rPr>
                <w:rFonts w:hint="eastAsia" w:ascii="宋体" w:hAnsi="宋体" w:eastAsia="宋体" w:cs="宋体"/>
                <w:color w:val="333333"/>
              </w:rPr>
              <w:br w:type="textWrapping"/>
            </w:r>
            <w:r>
              <w:rPr>
                <w:rFonts w:hint="eastAsia" w:ascii="宋体" w:hAnsi="宋体" w:eastAsia="宋体" w:cs="宋体"/>
                <w:color w:val="333333"/>
              </w:rPr>
              <w:t>（7人）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口笔译</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3</w:t>
            </w:r>
          </w:p>
        </w:tc>
        <w:tc>
          <w:tcPr>
            <w:tcW w:w="70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硕士研究生以上学历学位，中级以上职称，具有高校教学经验或外事从业经历。特别优秀者可放宽至应届硕士毕业生。博士或副高以上职称优先。</w:t>
            </w:r>
          </w:p>
        </w:tc>
        <w:tc>
          <w:tcPr>
            <w:tcW w:w="297"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对外汉语</w:t>
            </w:r>
          </w:p>
        </w:tc>
        <w:tc>
          <w:tcPr>
            <w:tcW w:w="16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博士或副高以上职称，具有高校对外汉语教学经验或海外汉语教学经历。特别优秀者可放宽至硕士毕业生和中级职称。</w:t>
            </w:r>
          </w:p>
        </w:tc>
        <w:tc>
          <w:tcPr>
            <w:tcW w:w="297"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商务英语或英美文学</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pPr>
            <w:r>
              <w:rPr>
                <w:rFonts w:hint="eastAsia" w:ascii="宋体" w:hAnsi="宋体" w:eastAsia="宋体" w:cs="宋体"/>
                <w:color w:val="0070C0"/>
              </w:rPr>
              <w:t>博士或副高以上职称，具有高校本专业教学经验或海外留学经历。特别优秀者可放宽至硕士毕业生和中级职称。</w:t>
            </w:r>
          </w:p>
        </w:tc>
        <w:tc>
          <w:tcPr>
            <w:tcW w:w="297"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Pr>
            <w:r>
              <w:rPr>
                <w:rFonts w:hint="eastAsia" w:ascii="宋体" w:hAnsi="宋体" w:eastAsia="宋体" w:cs="宋体"/>
                <w:color w:val="0070C0"/>
                <w:sz w:val="18"/>
                <w:szCs w:val="18"/>
              </w:rPr>
              <w:t>（本岗位可面向中国台湾地区招聘）</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大学英语</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2</w:t>
            </w:r>
          </w:p>
        </w:tc>
        <w:tc>
          <w:tcPr>
            <w:tcW w:w="7008"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40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经济管理学院</w:t>
            </w:r>
            <w:r>
              <w:rPr>
                <w:rFonts w:hint="eastAsia" w:ascii="宋体" w:hAnsi="宋体" w:eastAsia="宋体" w:cs="宋体"/>
                <w:color w:val="333333"/>
              </w:rPr>
              <w:br w:type="textWrapping"/>
            </w:r>
            <w:r>
              <w:rPr>
                <w:rFonts w:hint="eastAsia" w:ascii="宋体" w:hAnsi="宋体" w:eastAsia="宋体" w:cs="宋体"/>
                <w:color w:val="333333"/>
              </w:rPr>
              <w:t>（3人）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市场营销</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教授，可胜任市场营销专业学科带头人工作，年龄65周岁以下。博士或有市场营销实战经历者优先。                                                 </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会计学</w:t>
            </w:r>
          </w:p>
          <w:p>
            <w:pPr>
              <w:pStyle w:val="2"/>
              <w:keepNext w:val="0"/>
              <w:keepLines w:val="0"/>
              <w:widowControl/>
              <w:suppressLineNumbers w:val="0"/>
              <w:textAlignment w:val="center"/>
            </w:pPr>
            <w:r>
              <w:rPr>
                <w:rFonts w:hint="eastAsia" w:ascii="宋体" w:hAnsi="宋体" w:eastAsia="宋体" w:cs="宋体"/>
                <w:color w:val="333333"/>
              </w:rPr>
              <w:t>（CIMA方向）</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博士或副高以上职称，有海外教育背景，能承担CIMA课程开发建设与专业教学。特别优秀者可放宽至硕士研究生和中级职称。有企事业单位本专业从业经验者优先。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金融学</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博士或副高以上职称，金融学、金融工程、保险学、投资学等金融类专业方向。特别优秀者可放宽至硕士研究生和中级职称。有高校或科研院所本专业教学科研经历者优先。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新闻与法学学院</w:t>
            </w:r>
            <w:r>
              <w:rPr>
                <w:rFonts w:hint="eastAsia" w:ascii="宋体" w:hAnsi="宋体" w:eastAsia="宋体" w:cs="宋体"/>
                <w:color w:val="333333"/>
              </w:rPr>
              <w:br w:type="textWrapping"/>
            </w:r>
            <w:r>
              <w:rPr>
                <w:rFonts w:hint="eastAsia" w:ascii="宋体" w:hAnsi="宋体" w:eastAsia="宋体" w:cs="宋体"/>
                <w:color w:val="333333"/>
              </w:rPr>
              <w:t>（4人）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新闻学</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博士或副高以上职称，有主流报社等媒体5年以上新闻采写编工作经历，业界经验丰富；能系统讲授新闻采访、新闻写作和新闻编辑等课程；年龄原则上不超过45岁。特别优秀者可放宽至硕士研究生及中级职称。</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网络与新媒体</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博士或副高以上职称，数据分析与可视化方向，2年以上行业经验，具有交叉学科背景。特别优秀者可放宽至硕士毕业生和中级以上职称。</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广播电视学或广播电视编导</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博士，对专业发展具有前瞻性了解和研究，具备申报、主持完成省级以上教改科研课题的能力。有高级职称者优先。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汉语言文学</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博士或副高以上职称，文艺学或应用语言学专业（能兼授语言教育类课程），教学经验丰富。</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艺术设计学院</w:t>
            </w:r>
            <w:r>
              <w:rPr>
                <w:rFonts w:hint="eastAsia" w:ascii="宋体" w:hAnsi="宋体" w:eastAsia="宋体" w:cs="宋体"/>
                <w:color w:val="333333"/>
              </w:rPr>
              <w:br w:type="textWrapping"/>
            </w:r>
            <w:r>
              <w:rPr>
                <w:rFonts w:hint="eastAsia" w:ascii="宋体" w:hAnsi="宋体" w:eastAsia="宋体" w:cs="宋体"/>
                <w:color w:val="333333"/>
              </w:rPr>
              <w:t>（7人）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动画</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博士或副高及以上职称，在数字媒体艺术（游戏设计、交互设计、影视创作）的教学与科研中起引领作用的专业学科带头人（年龄50岁以下）。</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产品设计</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2</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博士或副高及以上职称，在产品设计专业领域的研究与设计实践上具有一定成果（年龄45岁以下）。有高校教学经历或品牌企业从业经验者优先。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视觉传达</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b/>
              </w:rPr>
              <w:t>2</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博士或副高及以上职称，具有品牌策划、科研与实践创新设计能力（年龄45岁以下）。特别优秀者可放宽至硕士研究生和中级职称。具有国外正规大学留学经历者优先。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环境设计</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博士或副高以上职称，可胜任环境设计专业学科带头人（年龄50岁以下）。</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景观园林</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博士或副高以上职称，在景观规划与设计领域具备专业设计、科研与实践能力（年龄45岁以下）。特别优秀者可放宽至硕士研究生和中级职称。具有国外正规大学留学经历者优先。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基础科学部</w:t>
            </w:r>
            <w:r>
              <w:rPr>
                <w:rFonts w:hint="eastAsia" w:ascii="宋体" w:hAnsi="宋体" w:eastAsia="宋体" w:cs="宋体"/>
                <w:color w:val="333333"/>
              </w:rPr>
              <w:br w:type="textWrapping"/>
            </w:r>
            <w:r>
              <w:rPr>
                <w:rFonts w:hint="eastAsia" w:ascii="宋体" w:hAnsi="宋体" w:eastAsia="宋体" w:cs="宋体"/>
                <w:color w:val="333333"/>
              </w:rPr>
              <w:t>（4人）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数学</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3</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博士或副高以上职称，数学专业，有高校数学专业教学经历。特别优秀者可放宽至重点高校全日制数学专业硕士研究生。</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工程图学</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博士或副高以上职称，机械工程专业毕业，年龄不超过45岁。具有高校本课程教学或工程实践经验者优先。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402"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color w:val="333333"/>
              </w:rPr>
              <w:t>思想政治理论课部</w:t>
            </w:r>
            <w:r>
              <w:rPr>
                <w:rFonts w:hint="eastAsia" w:ascii="宋体" w:hAnsi="宋体" w:eastAsia="宋体" w:cs="宋体"/>
                <w:color w:val="333333"/>
              </w:rPr>
              <w:br w:type="textWrapping"/>
            </w:r>
            <w:r>
              <w:rPr>
                <w:rFonts w:hint="eastAsia" w:ascii="宋体" w:hAnsi="宋体" w:eastAsia="宋体" w:cs="宋体"/>
                <w:color w:val="333333"/>
              </w:rPr>
              <w:t>（1人）</w:t>
            </w:r>
          </w:p>
        </w:tc>
        <w:tc>
          <w:tcPr>
            <w:tcW w:w="436"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宋体" w:hAnsi="宋体" w:eastAsia="宋体" w:cs="宋体"/>
                <w:color w:val="333333"/>
              </w:rPr>
              <w:t>中国近现代史</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1</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博士，中国近现代史专业，年龄原则在40周岁以下。特别优秀者可放宽至重点高校全日制硕士研究生（不含定向生、委培生和在职研究生）。具有高校本课程教学经验者优先。</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r>
        <w:tblPrEx>
          <w:tblLayout w:type="fixed"/>
          <w:tblCellMar>
            <w:top w:w="0" w:type="dxa"/>
            <w:left w:w="0" w:type="dxa"/>
            <w:bottom w:w="0" w:type="dxa"/>
            <w:right w:w="0" w:type="dxa"/>
          </w:tblCellMar>
        </w:tblPrEx>
        <w:tc>
          <w:tcPr>
            <w:tcW w:w="838"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pPr>
            <w:r>
              <w:rPr>
                <w:rFonts w:hint="eastAsia" w:ascii="宋体" w:hAnsi="宋体" w:eastAsia="宋体" w:cs="宋体"/>
                <w:b/>
                <w:color w:val="333333"/>
              </w:rPr>
              <w:t>合 计</w:t>
            </w:r>
          </w:p>
        </w:tc>
        <w:tc>
          <w:tcPr>
            <w:tcW w:w="1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color w:val="333333"/>
              </w:rPr>
              <w:t>45</w:t>
            </w:r>
          </w:p>
        </w:tc>
        <w:tc>
          <w:tcPr>
            <w:tcW w:w="7008"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c>
          <w:tcPr>
            <w:tcW w:w="297"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left"/>
              <w:textAlignment w:val="center"/>
            </w:pPr>
            <w:r>
              <w:rPr>
                <w:rFonts w:hint="eastAsia" w:ascii="宋体" w:hAnsi="宋体" w:eastAsia="宋体" w:cs="宋体"/>
                <w:color w:val="0070C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D6D"/>
    <w:rsid w:val="15DE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2018-11-30T03:55:00Z</dcterms:created>
  <dc:creator>Administrator</dc:creator>
  <cp:lastModifiedBy>Administrator</cp:lastModifiedBy>
  <dcterms:modified xsi:type="dcterms:W3CDTF">2018-11-30T03:56:15Z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