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Times New Roman" w:hAnsi="Times New Roman" w:eastAsia="方正小标宋简体" w:cs="Times New Roman"/>
          <w:b w:val="0"/>
          <w:bCs w:val="0"/>
          <w:kern w:val="0"/>
          <w:sz w:val="44"/>
          <w:szCs w:val="44"/>
        </w:rPr>
      </w:pPr>
      <w:r>
        <w:rPr>
          <w:rFonts w:ascii="Times New Roman" w:hAnsi="Times New Roman" w:eastAsia="方正小标宋简体" w:cs="Times New Roman"/>
          <w:b w:val="0"/>
          <w:bCs w:val="0"/>
          <w:kern w:val="0"/>
          <w:sz w:val="44"/>
          <w:szCs w:val="44"/>
        </w:rPr>
        <w:t>会昌县面向县外公开选调县纪委监委派、</w:t>
      </w:r>
    </w:p>
    <w:p>
      <w:pPr>
        <w:widowControl/>
        <w:shd w:val="clear" w:color="auto" w:fill="FFFFFF"/>
        <w:spacing w:line="600" w:lineRule="exact"/>
        <w:jc w:val="center"/>
        <w:rPr>
          <w:rFonts w:ascii="Times New Roman" w:hAnsi="Times New Roman" w:eastAsia="方正小标宋简体" w:cs="Times New Roman"/>
          <w:b w:val="0"/>
          <w:bCs w:val="0"/>
          <w:kern w:val="0"/>
          <w:sz w:val="44"/>
          <w:szCs w:val="44"/>
        </w:rPr>
      </w:pPr>
      <w:r>
        <w:rPr>
          <w:rFonts w:ascii="Times New Roman" w:hAnsi="Times New Roman" w:eastAsia="方正小标宋简体" w:cs="Times New Roman"/>
          <w:b w:val="0"/>
          <w:bCs w:val="0"/>
          <w:kern w:val="0"/>
          <w:sz w:val="44"/>
          <w:szCs w:val="44"/>
        </w:rPr>
        <w:t>驻机构工作人员实施方案</w:t>
      </w:r>
    </w:p>
    <w:p>
      <w:pPr>
        <w:widowControl/>
        <w:shd w:val="clear" w:color="auto" w:fill="FFFFFF"/>
        <w:spacing w:line="560" w:lineRule="exact"/>
        <w:ind w:firstLine="640"/>
        <w:rPr>
          <w:rFonts w:ascii="Times New Roman" w:hAnsi="Times New Roman" w:eastAsia="仿宋_GB2312" w:cs="Times New Roman"/>
          <w:b/>
          <w:bCs/>
          <w:kern w:val="0"/>
          <w:sz w:val="32"/>
          <w:szCs w:val="32"/>
        </w:rPr>
      </w:pPr>
    </w:p>
    <w:p>
      <w:pPr>
        <w:widowControl/>
        <w:shd w:val="clear" w:color="auto" w:fill="FFFFFF"/>
        <w:spacing w:line="560" w:lineRule="exact"/>
        <w:ind w:firstLine="64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为进一步深化监察体制改革，优化纪检监察干部队伍结构，顺利推进会昌县纪委监委向县一级党和国家机关派驻机构改革的实施，经研究，决定面向会昌县外公开选调纪检监察派驻机构工作人员，现制定工作方案如下：</w:t>
      </w:r>
    </w:p>
    <w:p>
      <w:pPr>
        <w:pStyle w:val="13"/>
        <w:widowControl/>
        <w:numPr>
          <w:ilvl w:val="0"/>
          <w:numId w:val="1"/>
        </w:numPr>
        <w:shd w:val="clear" w:color="auto" w:fill="FFFFFF"/>
        <w:spacing w:line="560" w:lineRule="exact"/>
        <w:ind w:firstLineChars="0"/>
        <w:rPr>
          <w:rFonts w:ascii="Times New Roman" w:hAnsi="Times New Roman" w:eastAsia="黑体" w:cs="Times New Roman"/>
          <w:bCs/>
          <w:snapToGrid w:val="0"/>
          <w:kern w:val="0"/>
          <w:sz w:val="32"/>
          <w:szCs w:val="32"/>
        </w:rPr>
      </w:pPr>
      <w:r>
        <w:rPr>
          <w:rFonts w:ascii="Times New Roman" w:hAnsi="Times New Roman" w:eastAsia="黑体" w:cs="Times New Roman"/>
          <w:bCs/>
          <w:snapToGrid w:val="0"/>
          <w:kern w:val="0"/>
          <w:sz w:val="32"/>
          <w:szCs w:val="32"/>
        </w:rPr>
        <w:t>选调职位及名额</w:t>
      </w:r>
    </w:p>
    <w:p>
      <w:pPr>
        <w:widowControl/>
        <w:shd w:val="clear" w:color="auto" w:fill="FFFFFF"/>
        <w:spacing w:line="560" w:lineRule="exact"/>
        <w:ind w:left="640"/>
        <w:rPr>
          <w:rFonts w:ascii="Times New Roman" w:hAnsi="Times New Roman" w:eastAsia="黑体" w:cs="Times New Roman"/>
          <w:bCs/>
          <w:snapToGrid w:val="0"/>
          <w:kern w:val="0"/>
          <w:sz w:val="32"/>
          <w:szCs w:val="32"/>
        </w:rPr>
      </w:pPr>
      <w:r>
        <w:rPr>
          <w:rFonts w:ascii="Times New Roman" w:hAnsi="Times New Roman" w:eastAsia="仿宋_GB2312" w:cs="Times New Roman"/>
          <w:bCs/>
          <w:snapToGrid w:val="0"/>
          <w:kern w:val="0"/>
          <w:sz w:val="32"/>
          <w:szCs w:val="32"/>
        </w:rPr>
        <w:t>县纪委监委派驻纪检监察机构工作人员10名。</w:t>
      </w:r>
    </w:p>
    <w:p>
      <w:pPr>
        <w:widowControl/>
        <w:shd w:val="clear" w:color="auto" w:fill="FFFFFF"/>
        <w:spacing w:line="560" w:lineRule="exact"/>
        <w:ind w:firstLine="640"/>
        <w:rPr>
          <w:rFonts w:ascii="Times New Roman" w:hAnsi="Times New Roman" w:eastAsia="黑体" w:cs="Times New Roman"/>
          <w:snapToGrid w:val="0"/>
          <w:kern w:val="0"/>
          <w:sz w:val="32"/>
          <w:szCs w:val="32"/>
        </w:rPr>
      </w:pPr>
      <w:r>
        <w:rPr>
          <w:rFonts w:ascii="Times New Roman" w:hAnsi="Times New Roman" w:eastAsia="黑体" w:cs="Times New Roman"/>
          <w:bCs/>
          <w:snapToGrid w:val="0"/>
          <w:kern w:val="0"/>
          <w:sz w:val="32"/>
          <w:szCs w:val="32"/>
        </w:rPr>
        <w:t>二、公开选调对象范围及条件</w:t>
      </w:r>
    </w:p>
    <w:p>
      <w:pPr>
        <w:widowControl/>
        <w:shd w:val="clear" w:color="auto" w:fill="FFFFFF"/>
        <w:spacing w:line="560" w:lineRule="exact"/>
        <w:ind w:firstLine="482" w:firstLineChars="150"/>
        <w:rPr>
          <w:rFonts w:ascii="Times New Roman" w:hAnsi="Times New Roman" w:eastAsia="楷体_GB2312" w:cs="Times New Roman"/>
          <w:b/>
          <w:bCs/>
          <w:snapToGrid w:val="0"/>
          <w:kern w:val="0"/>
          <w:sz w:val="32"/>
          <w:szCs w:val="32"/>
        </w:rPr>
      </w:pPr>
      <w:r>
        <w:rPr>
          <w:rFonts w:ascii="Times New Roman" w:hAnsi="Times New Roman" w:eastAsia="楷体_GB2312" w:cs="Times New Roman"/>
          <w:b/>
          <w:bCs/>
          <w:snapToGrid w:val="0"/>
          <w:kern w:val="0"/>
          <w:sz w:val="32"/>
          <w:szCs w:val="32"/>
        </w:rPr>
        <w:t>（一）公开选调对象范围</w:t>
      </w:r>
    </w:p>
    <w:p>
      <w:pPr>
        <w:widowControl/>
        <w:shd w:val="clear" w:color="auto" w:fill="FFFFFF"/>
        <w:spacing w:line="560" w:lineRule="exact"/>
        <w:ind w:firstLine="64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 xml:space="preserve">报名参加选调的对象为会昌县县外已进行公务员登记备案且在编在岗的公务员。　   </w:t>
      </w:r>
    </w:p>
    <w:p>
      <w:pPr>
        <w:ind w:firstLine="420"/>
        <w:rPr>
          <w:rFonts w:ascii="Times New Roman" w:hAnsi="Times New Roman" w:eastAsia="楷体" w:cs="Times New Roman"/>
          <w:b/>
          <w:bCs/>
          <w:sz w:val="32"/>
          <w:szCs w:val="32"/>
        </w:rPr>
      </w:pPr>
      <w:r>
        <w:rPr>
          <w:rFonts w:ascii="Times New Roman" w:hAnsi="Times New Roman" w:eastAsia="楷体" w:cs="Times New Roman"/>
          <w:b/>
          <w:bCs/>
          <w:sz w:val="32"/>
          <w:szCs w:val="32"/>
        </w:rPr>
        <w:t>（二）报名参加选调人员应具备以下资格条件</w:t>
      </w:r>
    </w:p>
    <w:p>
      <w:pPr>
        <w:widowControl/>
        <w:shd w:val="clear" w:color="auto" w:fill="FFFFFF"/>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1.政治素质好，党性观念强，中共党员优先；服从组织安排，工作表现好，有强烈的事业心和工作责任感；</w:t>
      </w:r>
    </w:p>
    <w:p>
      <w:pPr>
        <w:widowControl/>
        <w:shd w:val="clear" w:color="auto" w:fill="FFFFFF"/>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2.近三年年度考核为称职及以上等次，工作年限不足三年的以实际考核年限为准，试用期考核合格的视为称职等次；</w:t>
      </w:r>
    </w:p>
    <w:p>
      <w:pPr>
        <w:widowControl/>
        <w:shd w:val="clear" w:color="auto" w:fill="FFFFFF"/>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3.具有全日制大专及以上学历，专业不限；</w:t>
      </w:r>
    </w:p>
    <w:p>
      <w:pPr>
        <w:widowControl/>
        <w:shd w:val="clear" w:color="auto" w:fill="FFFFFF"/>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4.年龄在35周岁及以下（即1983年12月1日以后出生），全日制硕士研究生及以上学历年龄放宽至40周岁（即1978年12月1日以后出生）；</w:t>
      </w:r>
    </w:p>
    <w:p>
      <w:pPr>
        <w:widowControl/>
        <w:shd w:val="clear" w:color="auto" w:fill="FFFFFF"/>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5.身体健康；</w:t>
      </w:r>
    </w:p>
    <w:p>
      <w:pPr>
        <w:widowControl/>
        <w:shd w:val="clear" w:color="auto" w:fill="FFFFFF"/>
        <w:spacing w:line="560" w:lineRule="exact"/>
        <w:ind w:firstLine="640"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6.</w:t>
      </w:r>
      <w:r>
        <w:rPr>
          <w:rFonts w:ascii="Times New Roman" w:hAnsi="Times New Roman" w:eastAsia="仿宋_GB2312" w:cs="Times New Roman"/>
          <w:snapToGrid w:val="0"/>
          <w:kern w:val="0"/>
          <w:sz w:val="32"/>
          <w:szCs w:val="32"/>
        </w:rPr>
        <w:t>与县纪委监委工作人员无直系亲属关系等需要回避的情况。</w:t>
      </w:r>
    </w:p>
    <w:p>
      <w:pPr>
        <w:widowControl/>
        <w:shd w:val="clear" w:color="auto" w:fill="FFFFFF"/>
        <w:spacing w:line="560" w:lineRule="exact"/>
        <w:ind w:firstLine="482" w:firstLineChars="150"/>
        <w:rPr>
          <w:rFonts w:ascii="Times New Roman" w:hAnsi="Times New Roman" w:eastAsia="楷体_GB2312" w:cs="Times New Roman"/>
          <w:b/>
          <w:bCs/>
          <w:snapToGrid w:val="0"/>
          <w:kern w:val="0"/>
          <w:sz w:val="32"/>
          <w:szCs w:val="32"/>
        </w:rPr>
      </w:pPr>
      <w:r>
        <w:rPr>
          <w:rFonts w:ascii="Times New Roman" w:hAnsi="Times New Roman" w:eastAsia="楷体_GB2312" w:cs="Times New Roman"/>
          <w:b/>
          <w:bCs/>
          <w:snapToGrid w:val="0"/>
          <w:kern w:val="0"/>
          <w:sz w:val="32"/>
          <w:szCs w:val="32"/>
        </w:rPr>
        <w:t>（三）有下列情形之一的，不得参加公开选调：</w:t>
      </w:r>
    </w:p>
    <w:p>
      <w:pPr>
        <w:widowControl/>
        <w:shd w:val="clear" w:color="auto" w:fill="FFFFFF"/>
        <w:spacing w:line="560" w:lineRule="exact"/>
        <w:ind w:firstLine="630" w:firstLineChars="197"/>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曾经受过党纪、政纪处分的；</w:t>
      </w:r>
    </w:p>
    <w:p>
      <w:pPr>
        <w:widowControl/>
        <w:shd w:val="clear" w:color="auto" w:fill="FFFFFF"/>
        <w:spacing w:line="560" w:lineRule="exact"/>
        <w:ind w:firstLine="630" w:firstLineChars="197"/>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涉嫌违纪违法正在接受有关专门机关审查尚未作出结论的；</w:t>
      </w:r>
    </w:p>
    <w:p>
      <w:pPr>
        <w:widowControl/>
        <w:shd w:val="clear" w:color="auto" w:fill="FFFFFF"/>
        <w:spacing w:line="560" w:lineRule="exac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　　3</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法律、法规规定不得选调为机关单位工作人员的其他情形。</w:t>
      </w:r>
    </w:p>
    <w:p>
      <w:pPr>
        <w:widowControl/>
        <w:shd w:val="clear" w:color="auto" w:fill="FFFFFF"/>
        <w:spacing w:line="560" w:lineRule="exact"/>
        <w:ind w:firstLine="645"/>
        <w:rPr>
          <w:rFonts w:ascii="Times New Roman" w:hAnsi="Times New Roman" w:eastAsia="仿宋_GB2312" w:cs="Times New Roman"/>
          <w:snapToGrid w:val="0"/>
          <w:kern w:val="0"/>
          <w:sz w:val="32"/>
          <w:szCs w:val="32"/>
        </w:rPr>
      </w:pPr>
      <w:r>
        <w:rPr>
          <w:rFonts w:ascii="Times New Roman" w:hAnsi="Times New Roman" w:eastAsia="黑体" w:cs="Times New Roman"/>
          <w:bCs/>
          <w:snapToGrid w:val="0"/>
          <w:kern w:val="0"/>
          <w:sz w:val="32"/>
          <w:szCs w:val="32"/>
        </w:rPr>
        <w:t>三、公开选调程序及要求</w:t>
      </w:r>
    </w:p>
    <w:p>
      <w:pPr>
        <w:widowControl/>
        <w:shd w:val="clear" w:color="auto" w:fill="FFFFFF"/>
        <w:spacing w:line="560" w:lineRule="exact"/>
        <w:ind w:firstLine="482" w:firstLineChars="150"/>
        <w:rPr>
          <w:rFonts w:ascii="Times New Roman" w:hAnsi="Times New Roman" w:eastAsia="楷体_GB2312" w:cs="Times New Roman"/>
          <w:b/>
          <w:bCs/>
          <w:snapToGrid w:val="0"/>
          <w:kern w:val="0"/>
          <w:sz w:val="32"/>
          <w:szCs w:val="32"/>
        </w:rPr>
      </w:pPr>
      <w:r>
        <w:rPr>
          <w:rFonts w:ascii="Times New Roman" w:hAnsi="Times New Roman" w:eastAsia="楷体_GB2312" w:cs="Times New Roman"/>
          <w:b/>
          <w:bCs/>
          <w:snapToGrid w:val="0"/>
          <w:kern w:val="0"/>
          <w:sz w:val="32"/>
          <w:szCs w:val="32"/>
        </w:rPr>
        <w:t>（一）发布选调公告</w:t>
      </w:r>
    </w:p>
    <w:p>
      <w:pPr>
        <w:widowControl/>
        <w:shd w:val="clear" w:color="auto" w:fill="FFFFFF"/>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选调公告由面向县外公开选调纪检监察派驻机构工作人员领导小组（以下简称“选调工作领导小组”）在相关媒体发布。</w:t>
      </w:r>
    </w:p>
    <w:p>
      <w:pPr>
        <w:widowControl/>
        <w:shd w:val="clear" w:color="auto" w:fill="FFFFFF"/>
        <w:spacing w:line="560" w:lineRule="exact"/>
        <w:ind w:firstLine="482" w:firstLineChars="150"/>
        <w:rPr>
          <w:rFonts w:ascii="Times New Roman" w:hAnsi="Times New Roman" w:eastAsia="楷体_GB2312" w:cs="Times New Roman"/>
          <w:b/>
          <w:bCs/>
          <w:snapToGrid w:val="0"/>
          <w:kern w:val="0"/>
          <w:sz w:val="32"/>
          <w:szCs w:val="32"/>
        </w:rPr>
      </w:pPr>
      <w:r>
        <w:rPr>
          <w:rFonts w:ascii="Times New Roman" w:hAnsi="Times New Roman" w:eastAsia="楷体_GB2312" w:cs="Times New Roman"/>
          <w:b/>
          <w:bCs/>
          <w:snapToGrid w:val="0"/>
          <w:kern w:val="0"/>
          <w:sz w:val="32"/>
          <w:szCs w:val="32"/>
        </w:rPr>
        <w:t>（二）报名和资格审查</w:t>
      </w:r>
    </w:p>
    <w:p>
      <w:pPr>
        <w:widowControl/>
        <w:shd w:val="clear" w:color="auto" w:fill="FFFFFF"/>
        <w:spacing w:line="560" w:lineRule="exac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　　1</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报名采取现场报名的方式进行。</w:t>
      </w:r>
    </w:p>
    <w:p>
      <w:pPr>
        <w:widowControl/>
        <w:shd w:val="clear" w:color="auto" w:fill="FFFFFF"/>
        <w:spacing w:line="560" w:lineRule="exact"/>
        <w:ind w:firstLine="480" w:firstLineChars="15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（1）报名时间:2018年12月17日-201</w:t>
      </w:r>
      <w:r>
        <w:rPr>
          <w:rFonts w:hint="eastAsia" w:ascii="Times New Roman" w:hAnsi="Times New Roman" w:eastAsia="仿宋_GB2312" w:cs="Times New Roman"/>
          <w:snapToGrid w:val="0"/>
          <w:kern w:val="0"/>
          <w:sz w:val="32"/>
          <w:szCs w:val="32"/>
        </w:rPr>
        <w:t>9</w:t>
      </w:r>
      <w:r>
        <w:rPr>
          <w:rFonts w:ascii="Times New Roman" w:hAnsi="Times New Roman" w:eastAsia="仿宋_GB2312" w:cs="Times New Roman"/>
          <w:snapToGrid w:val="0"/>
          <w:kern w:val="0"/>
          <w:sz w:val="32"/>
          <w:szCs w:val="32"/>
        </w:rPr>
        <w:t>年1月</w:t>
      </w:r>
      <w:r>
        <w:rPr>
          <w:rFonts w:hint="eastAsia" w:ascii="Times New Roman" w:hAnsi="Times New Roman" w:eastAsia="仿宋_GB2312" w:cs="Times New Roman"/>
          <w:snapToGrid w:val="0"/>
          <w:kern w:val="0"/>
          <w:sz w:val="32"/>
          <w:szCs w:val="32"/>
        </w:rPr>
        <w:t>4</w:t>
      </w:r>
      <w:r>
        <w:rPr>
          <w:rFonts w:ascii="Times New Roman" w:hAnsi="Times New Roman" w:eastAsia="仿宋_GB2312" w:cs="Times New Roman"/>
          <w:snapToGrid w:val="0"/>
          <w:kern w:val="0"/>
          <w:sz w:val="32"/>
          <w:szCs w:val="32"/>
        </w:rPr>
        <w:t>日（正常工作日上午8∶30-12∶00，下午14∶30-17∶30）。</w:t>
      </w:r>
    </w:p>
    <w:p>
      <w:pPr>
        <w:widowControl/>
        <w:shd w:val="clear" w:color="auto" w:fill="FFFFFF"/>
        <w:spacing w:line="560" w:lineRule="exact"/>
        <w:ind w:firstLine="480" w:firstLineChars="15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（2）报名地点: 会昌县行政中心817室(纪委组织部，咨询电话：0797-5622948、13879776670）。</w:t>
      </w:r>
    </w:p>
    <w:p>
      <w:pPr>
        <w:widowControl/>
        <w:shd w:val="clear" w:color="auto" w:fill="FFFFFF"/>
        <w:spacing w:line="560" w:lineRule="exact"/>
        <w:ind w:firstLine="480" w:firstLineChars="15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　2</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报名时需携带以下材料:</w:t>
      </w:r>
    </w:p>
    <w:p>
      <w:pPr>
        <w:widowControl/>
        <w:shd w:val="clear" w:color="auto" w:fill="FFFFFF"/>
        <w:spacing w:line="560" w:lineRule="exact"/>
        <w:ind w:firstLine="480" w:firstLineChars="15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（1）本人身份证及复印件（1份）；</w:t>
      </w:r>
    </w:p>
    <w:p>
      <w:pPr>
        <w:widowControl/>
        <w:shd w:val="clear" w:color="auto" w:fill="FFFFFF"/>
        <w:spacing w:line="560" w:lineRule="exact"/>
        <w:ind w:firstLine="480" w:firstLineChars="15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（2）1寸照片3张，填好的《报名登记表》（1份）；</w:t>
      </w:r>
    </w:p>
    <w:p>
      <w:pPr>
        <w:widowControl/>
        <w:shd w:val="clear" w:color="auto" w:fill="FFFFFF"/>
        <w:spacing w:line="560" w:lineRule="exact"/>
        <w:ind w:firstLine="480" w:firstLineChars="15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（3）毕业证原件及复印件（1份）；</w:t>
      </w:r>
    </w:p>
    <w:p>
      <w:pPr>
        <w:widowControl/>
        <w:shd w:val="clear" w:color="auto" w:fill="FFFFFF"/>
        <w:spacing w:line="560" w:lineRule="exact"/>
        <w:ind w:firstLine="480" w:firstLineChars="15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（4）“教育部学历证书电子注册备案表”（1份，在“学信网”自行打印）。</w:t>
      </w:r>
    </w:p>
    <w:p>
      <w:pPr>
        <w:widowControl/>
        <w:shd w:val="clear" w:color="auto" w:fill="FFFFFF"/>
        <w:spacing w:line="560" w:lineRule="exact"/>
        <w:ind w:firstLine="64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报名后证件原件当场退回，上交的复印件及其它资料不予退回。</w:t>
      </w:r>
    </w:p>
    <w:p>
      <w:pPr>
        <w:widowControl/>
        <w:shd w:val="clear" w:color="auto" w:fill="FFFFFF"/>
        <w:spacing w:line="560" w:lineRule="exact"/>
        <w:ind w:firstLine="64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资格审查。现场报名时进行资格审查，县公开选调工作领导小组成员单位共同对报考人员的资格及条件进行审查。资格审查贯穿公开选调的全过程。如发现不符合考选条件者，取消考选资格。</w:t>
      </w:r>
    </w:p>
    <w:p>
      <w:pPr>
        <w:widowControl/>
        <w:shd w:val="clear" w:color="auto" w:fill="FFFFFF"/>
        <w:spacing w:line="560" w:lineRule="exact"/>
        <w:ind w:firstLine="640"/>
        <w:rPr>
          <w:rFonts w:ascii="Times New Roman" w:hAnsi="Times New Roman" w:eastAsia="楷体_GB2312" w:cs="Times New Roman"/>
          <w:b/>
          <w:bCs/>
          <w:snapToGrid w:val="0"/>
          <w:kern w:val="0"/>
          <w:sz w:val="32"/>
          <w:szCs w:val="32"/>
        </w:rPr>
      </w:pPr>
      <w:r>
        <w:rPr>
          <w:rFonts w:ascii="Times New Roman" w:hAnsi="Times New Roman" w:eastAsia="楷体_GB2312" w:cs="Times New Roman"/>
          <w:b/>
          <w:bCs/>
          <w:snapToGrid w:val="0"/>
          <w:kern w:val="0"/>
          <w:sz w:val="32"/>
          <w:szCs w:val="32"/>
        </w:rPr>
        <w:t>（三）选调方式　</w:t>
      </w:r>
    </w:p>
    <w:p>
      <w:pPr>
        <w:widowControl/>
        <w:shd w:val="clear" w:color="auto" w:fill="FFFFFF"/>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color w:val="333333"/>
          <w:sz w:val="32"/>
          <w:szCs w:val="32"/>
          <w:shd w:val="clear" w:color="auto" w:fill="FFFFFF"/>
        </w:rPr>
        <w:t>实地调研。实地调研由县纪委牵头，抽调县公开考选工作领导小组成员单位工作人员进行。实地调研时间及要求另行通知。实地调研成绩达</w:t>
      </w:r>
      <w:r>
        <w:rPr>
          <w:rFonts w:ascii="Times New Roman" w:hAnsi="Times New Roman" w:eastAsia="微软雅黑" w:cs="Times New Roman"/>
          <w:color w:val="333333"/>
          <w:sz w:val="32"/>
          <w:szCs w:val="32"/>
          <w:shd w:val="clear" w:color="auto" w:fill="FFFFFF"/>
        </w:rPr>
        <w:t>60</w:t>
      </w:r>
      <w:r>
        <w:rPr>
          <w:rFonts w:ascii="Times New Roman" w:hAnsi="Times New Roman" w:eastAsia="仿宋_GB2312" w:cs="Times New Roman"/>
          <w:color w:val="333333"/>
          <w:sz w:val="32"/>
          <w:szCs w:val="32"/>
          <w:shd w:val="clear" w:color="auto" w:fill="FFFFFF"/>
        </w:rPr>
        <w:t>分（含）以上者为合格。根据招聘岗位计划按</w:t>
      </w:r>
      <w:r>
        <w:rPr>
          <w:rFonts w:ascii="Times New Roman" w:hAnsi="Times New Roman" w:eastAsia="仿宋" w:cs="Times New Roman"/>
          <w:snapToGrid w:val="0"/>
          <w:kern w:val="0"/>
          <w:sz w:val="32"/>
          <w:szCs w:val="32"/>
        </w:rPr>
        <w:t>实地调研</w:t>
      </w:r>
      <w:r>
        <w:rPr>
          <w:rFonts w:ascii="Times New Roman" w:hAnsi="Times New Roman" w:eastAsia="仿宋_GB2312" w:cs="Times New Roman"/>
          <w:color w:val="333333"/>
          <w:sz w:val="32"/>
          <w:szCs w:val="32"/>
          <w:shd w:val="clear" w:color="auto" w:fill="FFFFFF"/>
        </w:rPr>
        <w:t>成绩从高到低确定拟入闱</w:t>
      </w:r>
      <w:r>
        <w:rPr>
          <w:rFonts w:ascii="Times New Roman" w:hAnsi="Times New Roman" w:eastAsia="仿宋_GB2312" w:cs="Times New Roman"/>
          <w:kern w:val="0"/>
          <w:sz w:val="32"/>
          <w:szCs w:val="32"/>
          <w:shd w:val="clear" w:color="auto" w:fill="FFFFFF"/>
        </w:rPr>
        <w:t>考察</w:t>
      </w:r>
      <w:r>
        <w:rPr>
          <w:rFonts w:ascii="Times New Roman" w:hAnsi="Times New Roman" w:eastAsia="仿宋_GB2312" w:cs="Times New Roman"/>
          <w:color w:val="333333"/>
          <w:sz w:val="32"/>
          <w:szCs w:val="32"/>
          <w:shd w:val="clear" w:color="auto" w:fill="FFFFFF"/>
        </w:rPr>
        <w:t>对象名单。</w:t>
      </w:r>
    </w:p>
    <w:p>
      <w:pPr>
        <w:widowControl/>
        <w:shd w:val="clear" w:color="auto" w:fill="FFFFFF"/>
        <w:spacing w:line="560" w:lineRule="exact"/>
        <w:ind w:firstLine="643" w:firstLineChars="200"/>
        <w:rPr>
          <w:rFonts w:ascii="Times New Roman" w:hAnsi="Times New Roman" w:eastAsia="楷体_GB2312" w:cs="Times New Roman"/>
          <w:b/>
          <w:bCs/>
          <w:snapToGrid w:val="0"/>
          <w:kern w:val="0"/>
          <w:sz w:val="32"/>
          <w:szCs w:val="32"/>
        </w:rPr>
      </w:pPr>
      <w:r>
        <w:rPr>
          <w:rFonts w:ascii="Times New Roman" w:hAnsi="Times New Roman" w:eastAsia="楷体_GB2312" w:cs="Times New Roman"/>
          <w:b/>
          <w:bCs/>
          <w:snapToGrid w:val="0"/>
          <w:kern w:val="0"/>
          <w:sz w:val="32"/>
          <w:szCs w:val="32"/>
        </w:rPr>
        <w:t>（四）考察、政审</w:t>
      </w:r>
    </w:p>
    <w:p>
      <w:pPr>
        <w:widowControl/>
        <w:shd w:val="clear" w:color="auto" w:fill="FFFFFF"/>
        <w:wordWrap w:val="0"/>
        <w:spacing w:line="560" w:lineRule="exact"/>
        <w:ind w:firstLine="669"/>
        <w:rPr>
          <w:rFonts w:ascii="Times New Roman" w:hAnsi="Times New Roman" w:eastAsia="宋体"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由选调工作领导小组组织，对</w:t>
      </w:r>
      <w:r>
        <w:rPr>
          <w:rFonts w:ascii="Times New Roman" w:hAnsi="Times New Roman" w:eastAsia="仿宋_GB2312" w:cs="Times New Roman"/>
          <w:color w:val="333333"/>
          <w:sz w:val="32"/>
          <w:szCs w:val="32"/>
          <w:shd w:val="clear" w:color="auto" w:fill="FFFFFF"/>
        </w:rPr>
        <w:t>入闱</w:t>
      </w:r>
      <w:r>
        <w:rPr>
          <w:rFonts w:ascii="Times New Roman" w:hAnsi="Times New Roman" w:eastAsia="仿宋_GB2312" w:cs="Times New Roman"/>
          <w:kern w:val="0"/>
          <w:sz w:val="32"/>
          <w:szCs w:val="32"/>
          <w:shd w:val="clear" w:color="auto" w:fill="FFFFFF"/>
        </w:rPr>
        <w:t>考察对象的德、能、勤、绩、廉进行全面考察。考察不合格者取消选调资格，从高分到低分依次递补考察对象。</w:t>
      </w:r>
    </w:p>
    <w:p>
      <w:pPr>
        <w:widowControl/>
        <w:shd w:val="clear" w:color="auto" w:fill="FFFFFF"/>
        <w:spacing w:line="560" w:lineRule="exact"/>
        <w:ind w:firstLine="643" w:firstLineChars="200"/>
        <w:rPr>
          <w:rFonts w:ascii="Times New Roman" w:hAnsi="Times New Roman" w:eastAsia="楷体_GB2312" w:cs="Times New Roman"/>
          <w:b/>
          <w:bCs/>
          <w:snapToGrid w:val="0"/>
          <w:kern w:val="0"/>
          <w:sz w:val="32"/>
          <w:szCs w:val="32"/>
        </w:rPr>
      </w:pPr>
      <w:r>
        <w:rPr>
          <w:rFonts w:ascii="Times New Roman" w:hAnsi="Times New Roman" w:eastAsia="楷体_GB2312" w:cs="Times New Roman"/>
          <w:b/>
          <w:bCs/>
          <w:snapToGrid w:val="0"/>
          <w:kern w:val="0"/>
          <w:sz w:val="32"/>
          <w:szCs w:val="32"/>
        </w:rPr>
        <w:t>（五）确定拟选调人员</w:t>
      </w:r>
    </w:p>
    <w:p>
      <w:pPr>
        <w:widowControl/>
        <w:shd w:val="clear" w:color="auto" w:fill="FFFFFF"/>
        <w:wordWrap w:val="0"/>
        <w:spacing w:line="560" w:lineRule="exact"/>
        <w:ind w:firstLine="669"/>
        <w:rPr>
          <w:rFonts w:ascii="Times New Roman" w:hAnsi="Times New Roman" w:eastAsia="宋体"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考察后，经选调工作领导小组研究，确定拟选调人员名单。</w:t>
      </w:r>
    </w:p>
    <w:p>
      <w:pPr>
        <w:widowControl/>
        <w:shd w:val="clear" w:color="auto" w:fill="FFFFFF"/>
        <w:spacing w:line="560" w:lineRule="exact"/>
        <w:ind w:firstLine="643" w:firstLineChars="200"/>
        <w:rPr>
          <w:rFonts w:ascii="Times New Roman" w:hAnsi="Times New Roman" w:eastAsia="楷体_GB2312" w:cs="Times New Roman"/>
          <w:b/>
          <w:bCs/>
          <w:snapToGrid w:val="0"/>
          <w:kern w:val="0"/>
          <w:sz w:val="32"/>
          <w:szCs w:val="32"/>
        </w:rPr>
      </w:pPr>
      <w:r>
        <w:rPr>
          <w:rFonts w:ascii="Times New Roman" w:hAnsi="Times New Roman" w:eastAsia="楷体_GB2312" w:cs="Times New Roman"/>
          <w:b/>
          <w:bCs/>
          <w:snapToGrid w:val="0"/>
          <w:kern w:val="0"/>
          <w:sz w:val="32"/>
          <w:szCs w:val="32"/>
        </w:rPr>
        <w:t>（六）体检</w:t>
      </w:r>
    </w:p>
    <w:p>
      <w:pPr>
        <w:widowControl/>
        <w:shd w:val="clear" w:color="auto" w:fill="FFFFFF"/>
        <w:wordWrap w:val="0"/>
        <w:spacing w:line="560" w:lineRule="exact"/>
        <w:ind w:firstLine="669"/>
        <w:rPr>
          <w:rFonts w:ascii="Times New Roman" w:hAnsi="Times New Roman" w:cs="Times New Roman"/>
          <w:sz w:val="32"/>
          <w:szCs w:val="32"/>
        </w:rPr>
      </w:pPr>
      <w:r>
        <w:rPr>
          <w:rFonts w:ascii="Times New Roman" w:hAnsi="Times New Roman" w:eastAsia="仿宋_GB2312" w:cs="Times New Roman"/>
          <w:kern w:val="0"/>
          <w:sz w:val="32"/>
          <w:szCs w:val="32"/>
          <w:shd w:val="clear" w:color="auto" w:fill="FFFFFF"/>
        </w:rPr>
        <w:t>拟选调人员统一到指定医院体检，体检标准参照人力资源和社会保障部、国家卫生计生委、国家公务员局《关于修订&lt;公务员录用体检通用标准（试行）&gt;及&lt;公务员录用体检操作手册（试行）&gt;有关内容的通知》（人部发〔2016〕140号）规定执行。体检不合格者取消选调资格，所空缺岗位从高分到低分依次递补。</w:t>
      </w:r>
    </w:p>
    <w:p>
      <w:pPr>
        <w:widowControl/>
        <w:shd w:val="clear" w:color="auto" w:fill="FFFFFF"/>
        <w:spacing w:line="560" w:lineRule="exact"/>
        <w:ind w:firstLine="643" w:firstLineChars="200"/>
        <w:rPr>
          <w:rFonts w:ascii="Times New Roman" w:hAnsi="Times New Roman" w:eastAsia="楷体_GB2312" w:cs="Times New Roman"/>
          <w:b/>
          <w:bCs/>
          <w:snapToGrid w:val="0"/>
          <w:kern w:val="0"/>
          <w:sz w:val="32"/>
          <w:szCs w:val="32"/>
        </w:rPr>
      </w:pPr>
      <w:r>
        <w:rPr>
          <w:rFonts w:ascii="Times New Roman" w:hAnsi="Times New Roman" w:eastAsia="楷体_GB2312" w:cs="Times New Roman"/>
          <w:b/>
          <w:bCs/>
          <w:snapToGrid w:val="0"/>
          <w:kern w:val="0"/>
          <w:sz w:val="32"/>
          <w:szCs w:val="32"/>
        </w:rPr>
        <w:t>（七）公示</w:t>
      </w:r>
    </w:p>
    <w:p>
      <w:pPr>
        <w:widowControl/>
        <w:shd w:val="clear" w:color="auto" w:fill="FFFFFF"/>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最终确定的拟选调人员经选调工作领导小组研究同意后，在会昌县人民政府网公示7天。</w:t>
      </w:r>
    </w:p>
    <w:p>
      <w:pPr>
        <w:widowControl/>
        <w:shd w:val="clear" w:color="auto" w:fill="FFFFFF"/>
        <w:spacing w:line="560" w:lineRule="exact"/>
        <w:ind w:firstLine="643" w:firstLineChars="200"/>
        <w:rPr>
          <w:rFonts w:ascii="Times New Roman" w:hAnsi="Times New Roman" w:eastAsia="楷体_GB2312" w:cs="Times New Roman"/>
          <w:b/>
          <w:bCs/>
          <w:snapToGrid w:val="0"/>
          <w:kern w:val="0"/>
          <w:sz w:val="32"/>
          <w:szCs w:val="32"/>
        </w:rPr>
      </w:pPr>
      <w:r>
        <w:rPr>
          <w:rFonts w:ascii="Times New Roman" w:hAnsi="Times New Roman" w:eastAsia="楷体_GB2312" w:cs="Times New Roman"/>
          <w:b/>
          <w:bCs/>
          <w:snapToGrid w:val="0"/>
          <w:kern w:val="0"/>
          <w:sz w:val="32"/>
          <w:szCs w:val="32"/>
        </w:rPr>
        <w:t>（八）调动</w:t>
      </w:r>
    </w:p>
    <w:p>
      <w:pPr>
        <w:widowControl/>
        <w:shd w:val="clear" w:color="auto" w:fill="FFFFFF"/>
        <w:spacing w:line="560" w:lineRule="exact"/>
        <w:ind w:firstLine="643"/>
        <w:rPr>
          <w:rFonts w:ascii="Times New Roman" w:hAnsi="Times New Roman" w:eastAsia="仿宋_GB2312" w:cs="Times New Roman"/>
          <w:snapToGrid w:val="0"/>
          <w:kern w:val="0"/>
          <w:sz w:val="32"/>
          <w:szCs w:val="32"/>
          <w:shd w:val="clear" w:color="auto" w:fill="FFFFFF"/>
        </w:rPr>
      </w:pPr>
      <w:r>
        <w:rPr>
          <w:rFonts w:ascii="Times New Roman" w:hAnsi="Times New Roman" w:eastAsia="仿宋_GB2312" w:cs="Times New Roman"/>
          <w:snapToGrid w:val="0"/>
          <w:kern w:val="0"/>
          <w:sz w:val="32"/>
          <w:szCs w:val="32"/>
        </w:rPr>
        <w:t>公示期满没有出现影响录用情况的，由用人单位形成意见提交县人事调配工作领导小组会议研究同意后，按照干部管理权限办理审批、调动手续。</w:t>
      </w:r>
      <w:r>
        <w:rPr>
          <w:rFonts w:ascii="Times New Roman" w:hAnsi="Times New Roman" w:eastAsia="仿宋_GB2312" w:cs="Times New Roman"/>
          <w:snapToGrid w:val="0"/>
          <w:kern w:val="0"/>
          <w:sz w:val="32"/>
          <w:szCs w:val="32"/>
          <w:shd w:val="clear" w:color="auto" w:fill="FFFFFF"/>
        </w:rPr>
        <w:t>原为科级职务的，保留原职级工资待遇。</w:t>
      </w:r>
    </w:p>
    <w:p>
      <w:pPr>
        <w:widowControl/>
        <w:shd w:val="clear" w:color="auto" w:fill="FFFFFF"/>
        <w:spacing w:line="560" w:lineRule="exact"/>
        <w:ind w:firstLine="643"/>
        <w:rPr>
          <w:rFonts w:ascii="Times New Roman" w:hAnsi="Times New Roman" w:eastAsia="黑体" w:cs="Times New Roman"/>
          <w:bCs/>
          <w:snapToGrid w:val="0"/>
          <w:kern w:val="0"/>
          <w:sz w:val="32"/>
          <w:szCs w:val="32"/>
        </w:rPr>
      </w:pPr>
      <w:r>
        <w:rPr>
          <w:rFonts w:ascii="Times New Roman" w:hAnsi="Times New Roman" w:eastAsia="黑体" w:cs="Times New Roman"/>
          <w:bCs/>
          <w:snapToGrid w:val="0"/>
          <w:kern w:val="0"/>
          <w:sz w:val="32"/>
          <w:szCs w:val="32"/>
        </w:rPr>
        <w:t>四、组织领导</w:t>
      </w:r>
    </w:p>
    <w:p>
      <w:pPr>
        <w:widowControl/>
        <w:shd w:val="clear" w:color="auto" w:fill="FFFFFF"/>
        <w:spacing w:line="560" w:lineRule="exact"/>
        <w:ind w:firstLine="643"/>
        <w:rPr>
          <w:rFonts w:ascii="Times New Roman" w:hAnsi="Times New Roman" w:eastAsia="仿宋_GB2312" w:cs="Times New Roman"/>
          <w:bCs/>
          <w:snapToGrid w:val="0"/>
          <w:kern w:val="0"/>
          <w:sz w:val="32"/>
          <w:szCs w:val="32"/>
        </w:rPr>
      </w:pPr>
      <w:r>
        <w:rPr>
          <w:rFonts w:ascii="Times New Roman" w:hAnsi="Times New Roman" w:eastAsia="仿宋_GB2312" w:cs="Times New Roman"/>
          <w:bCs/>
          <w:snapToGrid w:val="0"/>
          <w:kern w:val="0"/>
          <w:sz w:val="32"/>
          <w:szCs w:val="32"/>
        </w:rPr>
        <w:t>成立会昌县</w:t>
      </w:r>
      <w:r>
        <w:rPr>
          <w:rFonts w:ascii="Times New Roman" w:hAnsi="Times New Roman" w:eastAsia="仿宋_GB2312" w:cs="Times New Roman"/>
          <w:snapToGrid w:val="0"/>
          <w:kern w:val="0"/>
          <w:sz w:val="32"/>
          <w:szCs w:val="32"/>
        </w:rPr>
        <w:t>向县外公开选调纪检监察派驻机构工作人员领导小组，</w:t>
      </w:r>
      <w:r>
        <w:rPr>
          <w:rFonts w:ascii="Times New Roman" w:hAnsi="Times New Roman" w:eastAsia="仿宋_GB2312" w:cs="Times New Roman"/>
          <w:bCs/>
          <w:snapToGrid w:val="0"/>
          <w:kern w:val="0"/>
          <w:sz w:val="32"/>
          <w:szCs w:val="32"/>
        </w:rPr>
        <w:t>县委常委、纪委书记任组长，县纪委副书记、县委组织部副部长、县人社局局长任副组长，成员为县纪委监委、县委组织部、县人社局、县编办、县财政局等部门分管领导，选调工作在领导小组的领导下进行。</w:t>
      </w:r>
    </w:p>
    <w:p>
      <w:pPr>
        <w:widowControl/>
        <w:shd w:val="clear" w:color="auto" w:fill="FFFFFF"/>
        <w:spacing w:line="560" w:lineRule="exact"/>
        <w:ind w:firstLine="643"/>
        <w:rPr>
          <w:rFonts w:ascii="Times New Roman" w:hAnsi="Times New Roman" w:eastAsia="仿宋_GB2312" w:cs="Times New Roman"/>
          <w:bCs/>
          <w:snapToGrid w:val="0"/>
          <w:kern w:val="0"/>
          <w:sz w:val="32"/>
          <w:szCs w:val="32"/>
        </w:rPr>
      </w:pPr>
      <w:r>
        <w:rPr>
          <w:rFonts w:ascii="Times New Roman" w:hAnsi="Times New Roman" w:eastAsia="仿宋_GB2312" w:cs="Times New Roman"/>
          <w:bCs/>
          <w:snapToGrid w:val="0"/>
          <w:kern w:val="0"/>
          <w:sz w:val="32"/>
          <w:szCs w:val="32"/>
        </w:rPr>
        <w:t>领导小组下设办公室，负责选调具体工作的组织实施，县纪委副书记兼任办公室主任。</w:t>
      </w:r>
    </w:p>
    <w:p>
      <w:pPr>
        <w:widowControl/>
        <w:shd w:val="clear" w:color="auto" w:fill="FFFFFF"/>
        <w:spacing w:line="560" w:lineRule="exact"/>
        <w:ind w:firstLine="643"/>
        <w:rPr>
          <w:rFonts w:ascii="Times New Roman" w:hAnsi="Times New Roman" w:eastAsia="仿宋_GB2312" w:cs="Times New Roman"/>
          <w:snapToGrid w:val="0"/>
          <w:kern w:val="0"/>
          <w:sz w:val="32"/>
          <w:szCs w:val="32"/>
        </w:rPr>
      </w:pPr>
    </w:p>
    <w:p>
      <w:pPr>
        <w:widowControl/>
        <w:shd w:val="clear" w:color="auto" w:fill="FFFFFF"/>
        <w:spacing w:line="560" w:lineRule="exact"/>
        <w:ind w:firstLine="645"/>
        <w:rPr>
          <w:rFonts w:ascii="Times New Roman" w:hAnsi="Times New Roman" w:eastAsia="仿宋_GB2312" w:cs="Times New Roman"/>
          <w:b/>
          <w:bCs/>
          <w:snapToGrid w:val="0"/>
          <w:kern w:val="0"/>
          <w:sz w:val="32"/>
          <w:szCs w:val="32"/>
        </w:rPr>
      </w:pPr>
      <w:r>
        <w:rPr>
          <w:rFonts w:ascii="Times New Roman" w:hAnsi="Times New Roman" w:eastAsia="仿宋_GB2312" w:cs="Times New Roman"/>
          <w:b/>
          <w:snapToGrid w:val="0"/>
          <w:kern w:val="0"/>
          <w:sz w:val="32"/>
          <w:szCs w:val="32"/>
        </w:rPr>
        <w:t>附件：会昌县</w:t>
      </w:r>
      <w:r>
        <w:rPr>
          <w:rFonts w:ascii="Times New Roman" w:hAnsi="Times New Roman" w:eastAsia="仿宋_GB2312" w:cs="Times New Roman"/>
          <w:b/>
          <w:bCs/>
          <w:snapToGrid w:val="0"/>
          <w:kern w:val="0"/>
          <w:sz w:val="32"/>
          <w:szCs w:val="32"/>
        </w:rPr>
        <w:t>面向县外公开选调纪检监察派驻机构工作</w:t>
      </w:r>
    </w:p>
    <w:p>
      <w:pPr>
        <w:widowControl/>
        <w:shd w:val="clear" w:color="auto" w:fill="FFFFFF"/>
        <w:spacing w:line="560" w:lineRule="exact"/>
        <w:rPr>
          <w:rFonts w:ascii="Times New Roman" w:hAnsi="Times New Roman" w:eastAsia="仿宋_GB2312" w:cs="Times New Roman"/>
          <w:b/>
          <w:bCs/>
          <w:snapToGrid w:val="0"/>
          <w:kern w:val="0"/>
          <w:sz w:val="32"/>
          <w:szCs w:val="32"/>
        </w:rPr>
      </w:pPr>
      <w:r>
        <w:rPr>
          <w:rFonts w:ascii="Times New Roman" w:hAnsi="Times New Roman" w:eastAsia="仿宋_GB2312" w:cs="Times New Roman"/>
          <w:b/>
          <w:bCs/>
          <w:snapToGrid w:val="0"/>
          <w:kern w:val="0"/>
          <w:sz w:val="32"/>
          <w:szCs w:val="32"/>
        </w:rPr>
        <w:t>人员</w:t>
      </w:r>
      <w:r>
        <w:rPr>
          <w:rFonts w:ascii="Times New Roman" w:hAnsi="Times New Roman" w:eastAsia="仿宋_GB2312" w:cs="Times New Roman"/>
          <w:b/>
          <w:snapToGrid w:val="0"/>
          <w:kern w:val="0"/>
          <w:sz w:val="32"/>
          <w:szCs w:val="32"/>
        </w:rPr>
        <w:t>报名表</w:t>
      </w:r>
    </w:p>
    <w:p>
      <w:pPr>
        <w:widowControl/>
        <w:shd w:val="clear" w:color="auto" w:fill="FFFFFF"/>
        <w:spacing w:line="560" w:lineRule="exact"/>
        <w:ind w:firstLine="643"/>
        <w:rPr>
          <w:rFonts w:ascii="Times New Roman" w:hAnsi="Times New Roman" w:eastAsia="仿宋_GB2312" w:cs="Times New Roman"/>
          <w:snapToGrid w:val="0"/>
          <w:kern w:val="0"/>
          <w:sz w:val="32"/>
          <w:szCs w:val="32"/>
        </w:rPr>
      </w:pPr>
    </w:p>
    <w:p>
      <w:pPr>
        <w:widowControl/>
        <w:shd w:val="clear" w:color="auto" w:fill="FFFFFF"/>
        <w:spacing w:line="560" w:lineRule="exact"/>
        <w:ind w:firstLine="643"/>
        <w:rPr>
          <w:rFonts w:ascii="Times New Roman" w:hAnsi="Times New Roman" w:eastAsia="仿宋_GB2312" w:cs="Times New Roman"/>
          <w:snapToGrid w:val="0"/>
          <w:kern w:val="0"/>
          <w:sz w:val="32"/>
          <w:szCs w:val="32"/>
        </w:rPr>
      </w:pPr>
    </w:p>
    <w:p>
      <w:pPr>
        <w:widowControl/>
        <w:shd w:val="clear" w:color="auto" w:fill="FFFFFF"/>
        <w:spacing w:line="560" w:lineRule="exact"/>
        <w:ind w:firstLine="643"/>
        <w:rPr>
          <w:rFonts w:ascii="Times New Roman" w:hAnsi="Times New Roman" w:eastAsia="仿宋_GB2312" w:cs="Times New Roman"/>
          <w:snapToGrid w:val="0"/>
          <w:kern w:val="0"/>
          <w:sz w:val="32"/>
          <w:szCs w:val="32"/>
        </w:rPr>
      </w:pPr>
    </w:p>
    <w:p>
      <w:pPr>
        <w:widowControl/>
        <w:shd w:val="clear" w:color="auto" w:fill="FFFFFF"/>
        <w:spacing w:line="560" w:lineRule="exact"/>
        <w:ind w:firstLine="2880" w:firstLineChars="9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会昌县面向县外公开选调纪检监察派</w:t>
      </w:r>
    </w:p>
    <w:p>
      <w:pPr>
        <w:widowControl/>
        <w:shd w:val="clear" w:color="auto" w:fill="FFFFFF"/>
        <w:spacing w:line="560" w:lineRule="exact"/>
        <w:ind w:firstLine="3840" w:firstLineChars="1200"/>
        <w:rPr>
          <w:rFonts w:hint="eastAsia" w:ascii="Times New Roman" w:hAnsi="Times New Roman" w:eastAsia="仿宋_GB2312" w:cs="Times New Roman"/>
          <w:snapToGrid w:val="0"/>
          <w:kern w:val="0"/>
          <w:sz w:val="32"/>
          <w:szCs w:val="32"/>
          <w:lang w:eastAsia="zh-CN"/>
        </w:rPr>
      </w:pPr>
      <w:r>
        <w:rPr>
          <w:rFonts w:ascii="Times New Roman" w:hAnsi="Times New Roman" w:eastAsia="仿宋_GB2312" w:cs="Times New Roman"/>
          <w:snapToGrid w:val="0"/>
          <w:kern w:val="0"/>
          <w:sz w:val="32"/>
          <w:szCs w:val="32"/>
        </w:rPr>
        <w:t>驻机构工作人员领导小组</w:t>
      </w:r>
    </w:p>
    <w:p>
      <w:pPr>
        <w:widowControl/>
        <w:shd w:val="clear" w:color="auto" w:fill="FFFFFF"/>
        <w:spacing w:line="560" w:lineRule="exact"/>
        <w:ind w:firstLine="4160" w:firstLineChars="1300"/>
        <w:rPr>
          <w:rFonts w:ascii="Times New Roman" w:hAnsi="Times New Roman" w:eastAsia="仿宋_GB2312" w:cs="Times New Roman"/>
          <w:snapToGrid w:val="0"/>
          <w:kern w:val="0"/>
          <w:sz w:val="32"/>
          <w:szCs w:val="32"/>
        </w:rPr>
      </w:pPr>
      <w:bookmarkStart w:id="0" w:name="_GoBack"/>
      <w:bookmarkEnd w:id="0"/>
      <w:r>
        <w:rPr>
          <w:rFonts w:ascii="Times New Roman" w:hAnsi="Times New Roman" w:eastAsia="仿宋_GB2312" w:cs="Times New Roman"/>
          <w:snapToGrid w:val="0"/>
          <w:kern w:val="0"/>
          <w:sz w:val="32"/>
          <w:szCs w:val="32"/>
        </w:rPr>
        <w:t xml:space="preserve">  2018年12月</w:t>
      </w:r>
      <w:r>
        <w:rPr>
          <w:rFonts w:hint="eastAsia" w:ascii="Times New Roman" w:hAnsi="Times New Roman" w:eastAsia="仿宋_GB2312" w:cs="Times New Roman"/>
          <w:snapToGrid w:val="0"/>
          <w:kern w:val="0"/>
          <w:sz w:val="32"/>
          <w:szCs w:val="32"/>
          <w:lang w:val="en-US" w:eastAsia="zh-CN"/>
        </w:rPr>
        <w:t>17</w:t>
      </w:r>
      <w:r>
        <w:rPr>
          <w:rFonts w:ascii="Times New Roman" w:hAnsi="Times New Roman" w:eastAsia="仿宋_GB2312" w:cs="Times New Roman"/>
          <w:snapToGrid w:val="0"/>
          <w:kern w:val="0"/>
          <w:sz w:val="32"/>
          <w:szCs w:val="32"/>
        </w:rPr>
        <w:t xml:space="preserve">日     </w:t>
      </w:r>
    </w:p>
    <w:p>
      <w:pPr>
        <w:widowControl/>
        <w:shd w:val="clear" w:color="auto" w:fill="FFFFFF"/>
        <w:spacing w:line="560" w:lineRule="exact"/>
        <w:rPr>
          <w:rFonts w:ascii="Times New Roman" w:hAnsi="Times New Roman" w:eastAsia="仿宋_GB2312" w:cs="Times New Roman"/>
          <w:snapToGrid w:val="0"/>
          <w:kern w:val="0"/>
          <w:sz w:val="32"/>
          <w:szCs w:val="32"/>
        </w:rPr>
      </w:pPr>
    </w:p>
    <w:p>
      <w:pPr>
        <w:widowControl/>
        <w:shd w:val="clear" w:color="auto" w:fill="FFFFFF"/>
        <w:spacing w:line="560" w:lineRule="exact"/>
        <w:rPr>
          <w:rFonts w:ascii="Times New Roman" w:hAnsi="Times New Roman" w:eastAsia="仿宋_GB2312" w:cs="Times New Roman"/>
          <w:snapToGrid w:val="0"/>
          <w:kern w:val="0"/>
          <w:sz w:val="32"/>
          <w:szCs w:val="32"/>
        </w:rPr>
      </w:pPr>
    </w:p>
    <w:p>
      <w:pPr>
        <w:widowControl/>
        <w:shd w:val="clear" w:color="auto" w:fill="FFFFFF"/>
        <w:spacing w:line="560" w:lineRule="exact"/>
        <w:rPr>
          <w:rFonts w:ascii="Times New Roman" w:hAnsi="Times New Roman" w:eastAsia="仿宋_GB2312" w:cs="Times New Roman"/>
          <w:snapToGrid w:val="0"/>
          <w:kern w:val="0"/>
          <w:sz w:val="32"/>
          <w:szCs w:val="32"/>
        </w:rPr>
      </w:pPr>
    </w:p>
    <w:p>
      <w:pPr>
        <w:widowControl/>
        <w:shd w:val="clear" w:color="auto" w:fill="FFFFFF"/>
        <w:spacing w:line="560" w:lineRule="exact"/>
        <w:rPr>
          <w:rFonts w:ascii="Times New Roman" w:hAnsi="Times New Roman" w:eastAsia="仿宋_GB2312" w:cs="Times New Roman"/>
          <w:snapToGrid w:val="0"/>
          <w:kern w:val="0"/>
          <w:sz w:val="32"/>
          <w:szCs w:val="32"/>
        </w:rPr>
      </w:pPr>
    </w:p>
    <w:p>
      <w:pPr>
        <w:widowControl/>
        <w:shd w:val="clear" w:color="auto" w:fill="FFFFFF"/>
        <w:spacing w:line="560" w:lineRule="exact"/>
        <w:rPr>
          <w:rFonts w:ascii="Times New Roman" w:hAnsi="Times New Roman" w:eastAsia="仿宋_GB2312" w:cs="Times New Roman"/>
          <w:snapToGrid w:val="0"/>
          <w:kern w:val="0"/>
          <w:sz w:val="32"/>
          <w:szCs w:val="32"/>
        </w:rPr>
      </w:pPr>
    </w:p>
    <w:p>
      <w:pPr>
        <w:widowControl/>
        <w:shd w:val="clear" w:color="auto" w:fill="FFFFFF"/>
        <w:spacing w:line="560" w:lineRule="exact"/>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附件：</w:t>
      </w:r>
    </w:p>
    <w:tbl>
      <w:tblPr>
        <w:tblStyle w:val="8"/>
        <w:tblW w:w="9639" w:type="dxa"/>
        <w:tblInd w:w="0" w:type="dxa"/>
        <w:tblLayout w:type="fixed"/>
        <w:tblCellMar>
          <w:top w:w="15" w:type="dxa"/>
          <w:left w:w="15" w:type="dxa"/>
          <w:bottom w:w="15" w:type="dxa"/>
          <w:right w:w="15" w:type="dxa"/>
        </w:tblCellMar>
      </w:tblPr>
      <w:tblGrid>
        <w:gridCol w:w="1055"/>
        <w:gridCol w:w="780"/>
        <w:gridCol w:w="771"/>
        <w:gridCol w:w="486"/>
        <w:gridCol w:w="1541"/>
        <w:gridCol w:w="820"/>
        <w:gridCol w:w="968"/>
        <w:gridCol w:w="371"/>
        <w:gridCol w:w="661"/>
        <w:gridCol w:w="1234"/>
        <w:gridCol w:w="952"/>
      </w:tblGrid>
      <w:tr>
        <w:tblPrEx>
          <w:tblLayout w:type="fixed"/>
          <w:tblCellMar>
            <w:top w:w="15" w:type="dxa"/>
            <w:left w:w="15" w:type="dxa"/>
            <w:bottom w:w="15" w:type="dxa"/>
            <w:right w:w="15" w:type="dxa"/>
          </w:tblCellMar>
        </w:tblPrEx>
        <w:trPr>
          <w:trHeight w:val="540" w:hRule="atLeast"/>
        </w:trPr>
        <w:tc>
          <w:tcPr>
            <w:tcW w:w="9639" w:type="dxa"/>
            <w:gridSpan w:val="11"/>
            <w:tcBorders>
              <w:bottom w:val="single" w:color="000000" w:sz="4" w:space="0"/>
            </w:tcBorders>
            <w:shd w:val="clear" w:color="auto" w:fill="auto"/>
            <w:vAlign w:val="center"/>
          </w:tcPr>
          <w:p>
            <w:pPr>
              <w:widowControl/>
              <w:jc w:val="center"/>
              <w:textAlignment w:val="center"/>
              <w:rPr>
                <w:rFonts w:ascii="华文中宋" w:hAnsi="华文中宋" w:eastAsia="华文中宋" w:cs="华文中宋"/>
                <w:b/>
                <w:color w:val="000000"/>
                <w:sz w:val="28"/>
                <w:szCs w:val="28"/>
              </w:rPr>
            </w:pPr>
            <w:r>
              <w:rPr>
                <w:rFonts w:hint="eastAsia" w:ascii="华文中宋" w:hAnsi="华文中宋" w:eastAsia="华文中宋" w:cs="华文中宋"/>
                <w:b/>
                <w:color w:val="000000"/>
                <w:kern w:val="0"/>
                <w:sz w:val="28"/>
                <w:szCs w:val="28"/>
              </w:rPr>
              <w:t>会昌县面向县外公开选调县纪委监委派驻纪检监察组工作人员报名表</w:t>
            </w:r>
          </w:p>
        </w:tc>
      </w:tr>
      <w:tr>
        <w:tblPrEx>
          <w:tblLayout w:type="fixed"/>
          <w:tblCellMar>
            <w:top w:w="15" w:type="dxa"/>
            <w:left w:w="15" w:type="dxa"/>
            <w:bottom w:w="15" w:type="dxa"/>
            <w:right w:w="15" w:type="dxa"/>
          </w:tblCellMar>
        </w:tblPrEx>
        <w:trPr>
          <w:trHeight w:val="47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姓  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性  别</w:t>
            </w:r>
          </w:p>
        </w:tc>
        <w:tc>
          <w:tcPr>
            <w:tcW w:w="1541"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民族</w:t>
            </w: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籍贯</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1寸免冠彩照</w:t>
            </w:r>
          </w:p>
        </w:tc>
      </w:tr>
      <w:tr>
        <w:tblPrEx>
          <w:tblLayout w:type="fixed"/>
          <w:tblCellMar>
            <w:top w:w="15" w:type="dxa"/>
            <w:left w:w="15" w:type="dxa"/>
            <w:bottom w:w="15" w:type="dxa"/>
            <w:right w:w="15" w:type="dxa"/>
          </w:tblCellMar>
        </w:tblPrEx>
        <w:trPr>
          <w:trHeight w:val="47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出生年月</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参加工作时间</w:t>
            </w:r>
          </w:p>
        </w:tc>
        <w:tc>
          <w:tcPr>
            <w:tcW w:w="1541"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2159" w:type="dxa"/>
            <w:gridSpan w:val="3"/>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入党时间</w:t>
            </w:r>
          </w:p>
        </w:tc>
        <w:tc>
          <w:tcPr>
            <w:tcW w:w="1895" w:type="dxa"/>
            <w:gridSpan w:val="2"/>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75" w:hRule="atLeast"/>
        </w:trPr>
        <w:tc>
          <w:tcPr>
            <w:tcW w:w="105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家庭住址</w:t>
            </w:r>
          </w:p>
        </w:tc>
        <w:tc>
          <w:tcPr>
            <w:tcW w:w="3578" w:type="dxa"/>
            <w:gridSpan w:val="4"/>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手机号码</w:t>
            </w:r>
          </w:p>
        </w:tc>
        <w:tc>
          <w:tcPr>
            <w:tcW w:w="1895" w:type="dxa"/>
            <w:gridSpan w:val="2"/>
            <w:tcBorders>
              <w:top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身份证号码</w:t>
            </w:r>
          </w:p>
        </w:tc>
        <w:tc>
          <w:tcPr>
            <w:tcW w:w="35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112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现工作单位及职务（具备何专业技术资格）</w:t>
            </w:r>
          </w:p>
        </w:tc>
        <w:tc>
          <w:tcPr>
            <w:tcW w:w="858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学位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教育</w:t>
            </w:r>
          </w:p>
        </w:tc>
        <w:tc>
          <w:tcPr>
            <w:tcW w:w="27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毕业院校系及专业</w:t>
            </w:r>
          </w:p>
        </w:tc>
        <w:tc>
          <w:tcPr>
            <w:tcW w:w="28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教育</w:t>
            </w:r>
          </w:p>
        </w:tc>
        <w:tc>
          <w:tcPr>
            <w:tcW w:w="27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毕业院校系及专业</w:t>
            </w:r>
          </w:p>
        </w:tc>
        <w:tc>
          <w:tcPr>
            <w:tcW w:w="28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简历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(含大中专院校学习经历)</w:t>
            </w: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起止年月</w:t>
            </w: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工作单位及职务</w:t>
            </w: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家庭成员及主要社会关系</w:t>
            </w: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称谓</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姓名</w:t>
            </w: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政治面貌</w:t>
            </w:r>
          </w:p>
        </w:tc>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工作单位及职务</w:t>
            </w: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27"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51" w:type="dxa"/>
            <w:gridSpan w:val="2"/>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27" w:type="dxa"/>
            <w:gridSpan w:val="2"/>
            <w:tcBorders>
              <w:top w:val="single" w:color="000000" w:sz="4" w:space="0"/>
              <w:left w:val="single" w:color="000000" w:sz="4" w:space="0"/>
            </w:tcBorders>
            <w:shd w:val="clear" w:color="auto" w:fill="auto"/>
            <w:vAlign w:val="center"/>
          </w:tcPr>
          <w:p>
            <w:pPr>
              <w:jc w:val="center"/>
              <w:rPr>
                <w:rFonts w:ascii="宋体" w:hAnsi="宋体" w:eastAsia="宋体" w:cs="宋体"/>
                <w:color w:val="000000"/>
                <w:sz w:val="20"/>
                <w:szCs w:val="20"/>
              </w:rPr>
            </w:pPr>
          </w:p>
        </w:tc>
        <w:tc>
          <w:tcPr>
            <w:tcW w:w="1788" w:type="dxa"/>
            <w:gridSpan w:val="2"/>
            <w:tcBorders>
              <w:top w:val="single" w:color="000000" w:sz="4" w:space="0"/>
              <w:left w:val="single" w:color="000000" w:sz="4" w:space="0"/>
            </w:tcBorders>
            <w:shd w:val="clear" w:color="auto" w:fill="auto"/>
            <w:vAlign w:val="center"/>
          </w:tcPr>
          <w:p>
            <w:pPr>
              <w:jc w:val="center"/>
              <w:rPr>
                <w:rFonts w:ascii="宋体" w:hAnsi="宋体" w:eastAsia="宋体" w:cs="宋体"/>
                <w:color w:val="000000"/>
                <w:sz w:val="20"/>
                <w:szCs w:val="20"/>
              </w:rPr>
            </w:pPr>
          </w:p>
        </w:tc>
        <w:tc>
          <w:tcPr>
            <w:tcW w:w="3218" w:type="dxa"/>
            <w:gridSpan w:val="4"/>
            <w:tcBorders>
              <w:top w:val="single" w:color="000000" w:sz="4" w:space="0"/>
              <w:left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25" w:hRule="atLeast"/>
        </w:trPr>
        <w:tc>
          <w:tcPr>
            <w:tcW w:w="46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单位意见</w:t>
            </w:r>
          </w:p>
        </w:tc>
        <w:tc>
          <w:tcPr>
            <w:tcW w:w="5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组织（人事）部门意见</w:t>
            </w:r>
          </w:p>
        </w:tc>
      </w:tr>
      <w:tr>
        <w:tblPrEx>
          <w:tblLayout w:type="fixed"/>
          <w:tblCellMar>
            <w:top w:w="15" w:type="dxa"/>
            <w:left w:w="15" w:type="dxa"/>
            <w:bottom w:w="15" w:type="dxa"/>
            <w:right w:w="15" w:type="dxa"/>
          </w:tblCellMar>
        </w:tblPrEx>
        <w:trPr>
          <w:trHeight w:val="1203" w:hRule="atLeast"/>
        </w:trPr>
        <w:tc>
          <w:tcPr>
            <w:tcW w:w="46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同意报名参加选调                </w:t>
            </w:r>
          </w:p>
        </w:tc>
        <w:tc>
          <w:tcPr>
            <w:tcW w:w="5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同意报名参加选调 </w:t>
            </w:r>
          </w:p>
        </w:tc>
      </w:tr>
      <w:tr>
        <w:tblPrEx>
          <w:tblLayout w:type="fixed"/>
          <w:tblCellMar>
            <w:top w:w="15" w:type="dxa"/>
            <w:left w:w="15" w:type="dxa"/>
            <w:bottom w:w="15" w:type="dxa"/>
            <w:right w:w="15" w:type="dxa"/>
          </w:tblCellMar>
        </w:tblPrEx>
        <w:trPr>
          <w:trHeight w:val="254" w:hRule="atLeast"/>
        </w:trPr>
        <w:tc>
          <w:tcPr>
            <w:tcW w:w="4633"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年  </w:t>
            </w:r>
            <w:r>
              <w:rPr>
                <w:rStyle w:val="16"/>
                <w:rFonts w:hint="default"/>
              </w:rPr>
              <w:t xml:space="preserve">     月      日</w:t>
            </w:r>
          </w:p>
        </w:tc>
        <w:tc>
          <w:tcPr>
            <w:tcW w:w="5006" w:type="dxa"/>
            <w:gridSpan w:val="6"/>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年  </w:t>
            </w:r>
            <w:r>
              <w:rPr>
                <w:rStyle w:val="16"/>
                <w:rFonts w:hint="default"/>
              </w:rPr>
              <w:t xml:space="preserve">     月        日</w:t>
            </w:r>
          </w:p>
        </w:tc>
      </w:tr>
    </w:tbl>
    <w:p>
      <w:pPr>
        <w:widowControl/>
        <w:shd w:val="clear" w:color="auto" w:fill="FFFFFF"/>
        <w:spacing w:line="560" w:lineRule="exact"/>
        <w:rPr>
          <w:rFonts w:ascii="Times New Roman" w:hAnsi="Times New Roman" w:eastAsia="仿宋_GB2312" w:cs="Times New Roman"/>
          <w:snapToGrid w:val="0"/>
          <w:kern w:val="0"/>
          <w:sz w:val="32"/>
          <w:szCs w:val="32"/>
        </w:rPr>
      </w:pPr>
    </w:p>
    <w:sectPr>
      <w:footerReference r:id="rId3" w:type="default"/>
      <w:pgSz w:w="11906" w:h="16838"/>
      <w:pgMar w:top="1417" w:right="1417" w:bottom="1417" w:left="1417" w:header="851" w:footer="85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528874"/>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A5590"/>
    <w:multiLevelType w:val="multilevel"/>
    <w:tmpl w:val="415A559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76BED"/>
    <w:rsid w:val="000C6DC7"/>
    <w:rsid w:val="000E34B9"/>
    <w:rsid w:val="001069D5"/>
    <w:rsid w:val="00111EB7"/>
    <w:rsid w:val="001320F8"/>
    <w:rsid w:val="00136AA3"/>
    <w:rsid w:val="001567F7"/>
    <w:rsid w:val="001622EF"/>
    <w:rsid w:val="001A455F"/>
    <w:rsid w:val="00224A60"/>
    <w:rsid w:val="00293F54"/>
    <w:rsid w:val="002A3EBE"/>
    <w:rsid w:val="002D584C"/>
    <w:rsid w:val="00307643"/>
    <w:rsid w:val="003565FA"/>
    <w:rsid w:val="0038558A"/>
    <w:rsid w:val="00396743"/>
    <w:rsid w:val="003B1EBE"/>
    <w:rsid w:val="003C651C"/>
    <w:rsid w:val="003C68AE"/>
    <w:rsid w:val="00433FD0"/>
    <w:rsid w:val="00474D93"/>
    <w:rsid w:val="004C6DCA"/>
    <w:rsid w:val="004E677C"/>
    <w:rsid w:val="004F1F51"/>
    <w:rsid w:val="00512057"/>
    <w:rsid w:val="005373CB"/>
    <w:rsid w:val="005E3E89"/>
    <w:rsid w:val="00606940"/>
    <w:rsid w:val="006376BE"/>
    <w:rsid w:val="00666873"/>
    <w:rsid w:val="00676BED"/>
    <w:rsid w:val="0068053A"/>
    <w:rsid w:val="006B6950"/>
    <w:rsid w:val="006E41A3"/>
    <w:rsid w:val="00726FC6"/>
    <w:rsid w:val="00727ED2"/>
    <w:rsid w:val="00765CA4"/>
    <w:rsid w:val="00770282"/>
    <w:rsid w:val="007A3C62"/>
    <w:rsid w:val="007D04A6"/>
    <w:rsid w:val="007E5C48"/>
    <w:rsid w:val="00802C8E"/>
    <w:rsid w:val="00854647"/>
    <w:rsid w:val="0087754A"/>
    <w:rsid w:val="008B0926"/>
    <w:rsid w:val="00941FFB"/>
    <w:rsid w:val="00945E4E"/>
    <w:rsid w:val="009B5C53"/>
    <w:rsid w:val="009F7D24"/>
    <w:rsid w:val="00A20E08"/>
    <w:rsid w:val="00A44E2F"/>
    <w:rsid w:val="00AA0A37"/>
    <w:rsid w:val="00AA0F92"/>
    <w:rsid w:val="00AA562D"/>
    <w:rsid w:val="00AF7BE1"/>
    <w:rsid w:val="00B01527"/>
    <w:rsid w:val="00B809ED"/>
    <w:rsid w:val="00BB5BB4"/>
    <w:rsid w:val="00BB68EF"/>
    <w:rsid w:val="00BC0AF3"/>
    <w:rsid w:val="00BC1F4A"/>
    <w:rsid w:val="00BE791A"/>
    <w:rsid w:val="00C650B2"/>
    <w:rsid w:val="00C93F4A"/>
    <w:rsid w:val="00CE1D41"/>
    <w:rsid w:val="00CE2F5B"/>
    <w:rsid w:val="00D6499F"/>
    <w:rsid w:val="00DB0607"/>
    <w:rsid w:val="00DB6477"/>
    <w:rsid w:val="00E36B14"/>
    <w:rsid w:val="00E50FEA"/>
    <w:rsid w:val="00E80632"/>
    <w:rsid w:val="00EE12AB"/>
    <w:rsid w:val="00F23C16"/>
    <w:rsid w:val="00F72B12"/>
    <w:rsid w:val="00F945B7"/>
    <w:rsid w:val="00FD11A1"/>
    <w:rsid w:val="00FE0E54"/>
    <w:rsid w:val="02F631C4"/>
    <w:rsid w:val="05283521"/>
    <w:rsid w:val="08C0374F"/>
    <w:rsid w:val="08F215E0"/>
    <w:rsid w:val="0D8A25AE"/>
    <w:rsid w:val="106E1063"/>
    <w:rsid w:val="15202E90"/>
    <w:rsid w:val="1EC8461B"/>
    <w:rsid w:val="228F2581"/>
    <w:rsid w:val="28B84C06"/>
    <w:rsid w:val="2C100D4A"/>
    <w:rsid w:val="2C8918C3"/>
    <w:rsid w:val="2EF86F3D"/>
    <w:rsid w:val="37DC5924"/>
    <w:rsid w:val="3806014B"/>
    <w:rsid w:val="38BB6674"/>
    <w:rsid w:val="3B224859"/>
    <w:rsid w:val="3D4156AC"/>
    <w:rsid w:val="4B3B08D8"/>
    <w:rsid w:val="4C9D5767"/>
    <w:rsid w:val="51E40773"/>
    <w:rsid w:val="54420253"/>
    <w:rsid w:val="54650A39"/>
    <w:rsid w:val="55C528A0"/>
    <w:rsid w:val="59BC44FA"/>
    <w:rsid w:val="59F0696C"/>
    <w:rsid w:val="5EC54693"/>
    <w:rsid w:val="72BB575D"/>
    <w:rsid w:val="72C451CD"/>
    <w:rsid w:val="7353334B"/>
    <w:rsid w:val="765B4903"/>
    <w:rsid w:val="786E3D2F"/>
    <w:rsid w:val="7CFE07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9">
    <w:name w:val="15"/>
    <w:basedOn w:val="6"/>
    <w:qFormat/>
    <w:uiPriority w:val="0"/>
  </w:style>
  <w:style w:type="character" w:customStyle="1" w:styleId="10">
    <w:name w:val="apple-converted-space"/>
    <w:basedOn w:val="6"/>
    <w:qFormat/>
    <w:uiPriority w:val="0"/>
  </w:style>
  <w:style w:type="character" w:customStyle="1" w:styleId="11">
    <w:name w:val="页眉 Char"/>
    <w:basedOn w:val="6"/>
    <w:link w:val="5"/>
    <w:semiHidden/>
    <w:qFormat/>
    <w:uiPriority w:val="99"/>
    <w:rPr>
      <w:sz w:val="18"/>
      <w:szCs w:val="18"/>
    </w:rPr>
  </w:style>
  <w:style w:type="character" w:customStyle="1" w:styleId="12">
    <w:name w:val="页脚 Char"/>
    <w:basedOn w:val="6"/>
    <w:link w:val="4"/>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日期 Char"/>
    <w:basedOn w:val="6"/>
    <w:link w:val="2"/>
    <w:semiHidden/>
    <w:qFormat/>
    <w:uiPriority w:val="99"/>
    <w:rPr>
      <w:kern w:val="2"/>
      <w:sz w:val="21"/>
      <w:szCs w:val="22"/>
    </w:rPr>
  </w:style>
  <w:style w:type="character" w:customStyle="1" w:styleId="15">
    <w:name w:val="批注框文本 Char"/>
    <w:basedOn w:val="6"/>
    <w:link w:val="3"/>
    <w:semiHidden/>
    <w:qFormat/>
    <w:uiPriority w:val="99"/>
    <w:rPr>
      <w:kern w:val="2"/>
      <w:sz w:val="18"/>
      <w:szCs w:val="18"/>
    </w:rPr>
  </w:style>
  <w:style w:type="character" w:customStyle="1" w:styleId="16">
    <w:name w:val="font11"/>
    <w:basedOn w:val="6"/>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FF7E75-05E3-4E54-B6E9-BEDA31B8D8E8}">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328</Words>
  <Characters>1876</Characters>
  <Lines>15</Lines>
  <Paragraphs>4</Paragraphs>
  <TotalTime>8</TotalTime>
  <ScaleCrop>false</ScaleCrop>
  <LinksUpToDate>false</LinksUpToDate>
  <CharactersWithSpaces>2200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2018-09-25T12:56:00Z</dcterms:created>
  <dc:creator>Administrator</dc:creator>
  <cp:lastModifiedBy>风一样的生活</cp:lastModifiedBy>
  <cp:lastPrinted>2018-12-17T08:57:00Z</cp:lastPrinted>
  <dcterms:modified xsi:type="dcterms:W3CDTF">2018-12-17T09:06:20Z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