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0512" w:rsidRDefault="00400512">
      <w:pPr>
        <w:snapToGrid w:val="0"/>
        <w:spacing w:line="56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bookmarkStart w:id="0" w:name="_GoBack"/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顺德区公安局公开招聘劳务派遣工作人员报考指南</w:t>
      </w:r>
    </w:p>
    <w:bookmarkEnd w:id="0"/>
    <w:p w:rsidR="00400512" w:rsidRDefault="00400512">
      <w:pPr>
        <w:adjustRightInd w:val="0"/>
        <w:spacing w:line="620" w:lineRule="atLeast"/>
        <w:rPr>
          <w:rFonts w:ascii="仿宋_GB2312" w:eastAsia="仿宋_GB2312" w:hAnsi="仿宋_GB2312" w:cs="仿宋_GB2312"/>
          <w:b/>
          <w:kern w:val="32"/>
          <w:sz w:val="32"/>
          <w:szCs w:val="32"/>
        </w:rPr>
      </w:pPr>
    </w:p>
    <w:p w:rsidR="00400512" w:rsidRDefault="00400512">
      <w:pPr>
        <w:adjustRightInd w:val="0"/>
        <w:spacing w:line="560" w:lineRule="exact"/>
        <w:rPr>
          <w:rFonts w:ascii="仿宋_GB2312" w:eastAsia="仿宋_GB2312" w:hAnsi="仿宋_GB2312" w:cs="仿宋_GB2312"/>
          <w:b/>
          <w:kern w:val="3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32"/>
          <w:sz w:val="32"/>
          <w:szCs w:val="32"/>
        </w:rPr>
        <w:t xml:space="preserve">    1. 如何报名？</w:t>
      </w:r>
    </w:p>
    <w:p w:rsidR="002C1CFF" w:rsidRPr="00636D8E" w:rsidRDefault="00400512">
      <w:pPr>
        <w:adjustRightInd w:val="0"/>
        <w:spacing w:line="560" w:lineRule="exact"/>
        <w:ind w:firstLine="624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本次招考</w:t>
      </w:r>
      <w:r w:rsidR="00636D8E">
        <w:rPr>
          <w:rFonts w:ascii="仿宋_GB2312" w:eastAsia="仿宋_GB2312" w:hAnsi="仿宋_GB2312" w:cs="仿宋_GB2312" w:hint="eastAsia"/>
          <w:kern w:val="0"/>
          <w:sz w:val="32"/>
          <w:szCs w:val="32"/>
        </w:rPr>
        <w:t>采用现场报名方式，报名的地点为</w:t>
      </w:r>
      <w:r w:rsidR="00636D8E">
        <w:rPr>
          <w:rFonts w:eastAsia="仿宋_GB2312" w:hint="eastAsia"/>
          <w:sz w:val="32"/>
        </w:rPr>
        <w:t>佛山市顺德区大良街道凤南路</w:t>
      </w:r>
      <w:r w:rsidR="00636D8E">
        <w:rPr>
          <w:rFonts w:eastAsia="仿宋_GB2312" w:hint="eastAsia"/>
          <w:sz w:val="32"/>
        </w:rPr>
        <w:t>1</w:t>
      </w:r>
      <w:r w:rsidR="00636D8E">
        <w:rPr>
          <w:rFonts w:eastAsia="仿宋_GB2312" w:hint="eastAsia"/>
          <w:sz w:val="32"/>
        </w:rPr>
        <w:t>号门口保安室。</w:t>
      </w:r>
    </w:p>
    <w:p w:rsidR="00400512" w:rsidRDefault="00400512">
      <w:pPr>
        <w:adjustRightInd w:val="0"/>
        <w:spacing w:line="560" w:lineRule="exac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b/>
          <w:kern w:val="3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．考生在报名时间上有何需要注意？</w:t>
      </w:r>
    </w:p>
    <w:p w:rsidR="00400512" w:rsidRPr="00636D8E" w:rsidRDefault="00400512" w:rsidP="00636D8E">
      <w:pPr>
        <w:wordWrap w:val="0"/>
        <w:spacing w:line="600" w:lineRule="exact"/>
        <w:ind w:firstLine="643"/>
        <w:rPr>
          <w:rFonts w:eastAsia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考生可在</w:t>
      </w:r>
      <w:r w:rsidR="00636D8E">
        <w:rPr>
          <w:rFonts w:eastAsia="仿宋_GB2312" w:hint="eastAsia"/>
          <w:sz w:val="32"/>
        </w:rPr>
        <w:t>2019</w:t>
      </w:r>
      <w:r w:rsidR="00636D8E">
        <w:rPr>
          <w:rFonts w:eastAsia="仿宋_GB2312" w:hint="eastAsia"/>
          <w:sz w:val="32"/>
        </w:rPr>
        <w:t>年</w:t>
      </w:r>
      <w:r w:rsidR="00636D8E">
        <w:rPr>
          <w:rFonts w:eastAsia="仿宋_GB2312" w:hint="eastAsia"/>
          <w:sz w:val="32"/>
        </w:rPr>
        <w:t>3</w:t>
      </w:r>
      <w:r w:rsidR="00636D8E">
        <w:rPr>
          <w:rFonts w:eastAsia="仿宋_GB2312" w:hint="eastAsia"/>
          <w:sz w:val="32"/>
        </w:rPr>
        <w:t>月</w:t>
      </w:r>
      <w:r w:rsidR="004C179A">
        <w:rPr>
          <w:rFonts w:eastAsia="仿宋_GB2312" w:hint="eastAsia"/>
          <w:sz w:val="32"/>
        </w:rPr>
        <w:t>11</w:t>
      </w:r>
      <w:r w:rsidR="00636D8E">
        <w:rPr>
          <w:rFonts w:eastAsia="仿宋_GB2312" w:hint="eastAsia"/>
          <w:sz w:val="32"/>
        </w:rPr>
        <w:t>日至</w:t>
      </w:r>
      <w:r w:rsidR="00636D8E">
        <w:rPr>
          <w:rFonts w:eastAsia="仿宋_GB2312" w:hint="eastAsia"/>
          <w:sz w:val="32"/>
        </w:rPr>
        <w:t>2019</w:t>
      </w:r>
      <w:r w:rsidR="00636D8E">
        <w:rPr>
          <w:rFonts w:eastAsia="仿宋_GB2312" w:hint="eastAsia"/>
          <w:sz w:val="32"/>
        </w:rPr>
        <w:t>年</w:t>
      </w:r>
      <w:r w:rsidR="00636D8E">
        <w:rPr>
          <w:rFonts w:eastAsia="仿宋_GB2312" w:hint="eastAsia"/>
          <w:sz w:val="32"/>
        </w:rPr>
        <w:t>3</w:t>
      </w:r>
      <w:r w:rsidR="00636D8E">
        <w:rPr>
          <w:rFonts w:eastAsia="仿宋_GB2312" w:hint="eastAsia"/>
          <w:sz w:val="32"/>
        </w:rPr>
        <w:t>月</w:t>
      </w:r>
      <w:r w:rsidR="004C179A">
        <w:rPr>
          <w:rFonts w:eastAsia="仿宋_GB2312" w:hint="eastAsia"/>
          <w:sz w:val="32"/>
        </w:rPr>
        <w:t>13</w:t>
      </w:r>
      <w:r w:rsidR="00636D8E">
        <w:rPr>
          <w:rFonts w:eastAsia="仿宋_GB2312" w:hint="eastAsia"/>
          <w:sz w:val="32"/>
        </w:rPr>
        <w:t>日（上午</w:t>
      </w:r>
      <w:r w:rsidR="00636D8E">
        <w:rPr>
          <w:rFonts w:eastAsia="仿宋_GB2312" w:hint="eastAsia"/>
          <w:sz w:val="32"/>
        </w:rPr>
        <w:t>9:00</w:t>
      </w:r>
      <w:r w:rsidR="00636D8E">
        <w:rPr>
          <w:rFonts w:ascii="仿宋_GB2312" w:eastAsia="仿宋_GB2312" w:hint="eastAsia"/>
          <w:sz w:val="32"/>
        </w:rPr>
        <w:t>～</w:t>
      </w:r>
      <w:r w:rsidR="00636D8E">
        <w:rPr>
          <w:rFonts w:eastAsia="仿宋_GB2312" w:hint="eastAsia"/>
          <w:sz w:val="32"/>
        </w:rPr>
        <w:t>11:30</w:t>
      </w:r>
      <w:r w:rsidR="00636D8E">
        <w:rPr>
          <w:rFonts w:eastAsia="仿宋_GB2312" w:hint="eastAsia"/>
          <w:sz w:val="32"/>
        </w:rPr>
        <w:t>，下午</w:t>
      </w:r>
      <w:r w:rsidR="00636D8E">
        <w:rPr>
          <w:rFonts w:eastAsia="仿宋_GB2312" w:hint="eastAsia"/>
          <w:sz w:val="32"/>
        </w:rPr>
        <w:t>14:30</w:t>
      </w:r>
      <w:r w:rsidR="00636D8E">
        <w:rPr>
          <w:rFonts w:ascii="仿宋_GB2312" w:eastAsia="仿宋_GB2312" w:hint="eastAsia"/>
          <w:sz w:val="32"/>
        </w:rPr>
        <w:t>～</w:t>
      </w:r>
      <w:r w:rsidR="00636D8E">
        <w:rPr>
          <w:rFonts w:eastAsia="仿宋_GB2312" w:hint="eastAsia"/>
          <w:sz w:val="32"/>
        </w:rPr>
        <w:t>17:00</w:t>
      </w:r>
      <w:r w:rsidR="00636D8E">
        <w:rPr>
          <w:rFonts w:eastAsia="仿宋_GB2312" w:hint="eastAsia"/>
          <w:sz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时间内报名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。但建议考生根据本人的专业、意愿和职业规划等选择报名职位，不要等到最后才匆忙报名</w:t>
      </w:r>
      <w:r w:rsidR="00636D8E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  <w:r w:rsidR="00636D8E" w:rsidRPr="00636D8E">
        <w:rPr>
          <w:rFonts w:eastAsia="仿宋_GB2312"/>
          <w:sz w:val="32"/>
        </w:rPr>
        <w:t xml:space="preserve"> </w:t>
      </w:r>
    </w:p>
    <w:p w:rsidR="00400512" w:rsidRDefault="00400512">
      <w:pPr>
        <w:adjustRightInd w:val="0"/>
        <w:spacing w:line="560" w:lineRule="exact"/>
        <w:ind w:firstLine="624"/>
        <w:rPr>
          <w:rFonts w:ascii="仿宋_GB2312" w:eastAsia="仿宋_GB2312" w:hAnsi="仿宋_GB2312" w:cs="仿宋_GB2312"/>
          <w:b/>
          <w:kern w:val="3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32"/>
          <w:sz w:val="32"/>
          <w:szCs w:val="32"/>
        </w:rPr>
        <w:t>3.招考对象的含义？</w:t>
      </w:r>
    </w:p>
    <w:p w:rsidR="00400512" w:rsidRDefault="00400512">
      <w:pPr>
        <w:adjustRightInd w:val="0"/>
        <w:spacing w:line="560" w:lineRule="exact"/>
        <w:ind w:firstLine="624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社会</w:t>
      </w:r>
      <w:r w:rsidRPr="00636D8E">
        <w:rPr>
          <w:rFonts w:ascii="仿宋_GB2312" w:eastAsia="仿宋_GB2312" w:hAnsi="仿宋_GB2312" w:cs="仿宋_GB2312" w:hint="eastAsia"/>
          <w:sz w:val="32"/>
          <w:szCs w:val="32"/>
        </w:rPr>
        <w:t>人员是指</w:t>
      </w:r>
      <w:r w:rsidR="00636D8E" w:rsidRPr="00636D8E">
        <w:rPr>
          <w:rFonts w:ascii="仿宋_GB2312" w:eastAsia="仿宋_GB2312" w:hAnsi="仿宋_GB2312" w:cs="仿宋_GB2312" w:hint="eastAsia"/>
          <w:sz w:val="32"/>
          <w:szCs w:val="32"/>
        </w:rPr>
        <w:t>2019</w:t>
      </w:r>
      <w:r w:rsidRPr="00636D8E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636D8E" w:rsidRPr="00636D8E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Pr="00636D8E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4C179A">
        <w:rPr>
          <w:rFonts w:ascii="仿宋_GB2312" w:eastAsia="仿宋_GB2312" w:hAnsi="仿宋_GB2312" w:cs="仿宋_GB2312" w:hint="eastAsia"/>
          <w:sz w:val="32"/>
          <w:szCs w:val="32"/>
        </w:rPr>
        <w:t>10</w:t>
      </w:r>
      <w:r w:rsidRPr="00636D8E">
        <w:rPr>
          <w:rFonts w:ascii="仿宋_GB2312" w:eastAsia="仿宋_GB2312" w:hAnsi="仿宋_GB2312" w:cs="仿宋_GB2312" w:hint="eastAsia"/>
          <w:sz w:val="32"/>
          <w:szCs w:val="32"/>
        </w:rPr>
        <w:t>日前</w:t>
      </w:r>
      <w:r>
        <w:rPr>
          <w:rFonts w:ascii="仿宋_GB2312" w:eastAsia="仿宋_GB2312" w:hAnsi="仿宋_GB2312" w:cs="仿宋_GB2312" w:hint="eastAsia"/>
          <w:sz w:val="32"/>
          <w:szCs w:val="32"/>
        </w:rPr>
        <w:t>已取得相关学历的非在校</w:t>
      </w:r>
      <w:r w:rsidR="007866E3">
        <w:rPr>
          <w:rFonts w:ascii="仿宋_GB2312" w:eastAsia="仿宋_GB2312" w:hAnsi="仿宋_GB2312" w:cs="仿宋_GB2312" w:hint="eastAsia"/>
          <w:sz w:val="32"/>
          <w:szCs w:val="32"/>
        </w:rPr>
        <w:t>学生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00512" w:rsidRDefault="00400512">
      <w:pPr>
        <w:adjustRightInd w:val="0"/>
        <w:spacing w:line="560" w:lineRule="exact"/>
        <w:ind w:firstLine="624"/>
        <w:rPr>
          <w:rFonts w:ascii="仿宋_GB2312" w:eastAsia="仿宋_GB2312" w:hAnsi="仿宋_GB2312" w:cs="仿宋_GB2312"/>
          <w:b/>
          <w:kern w:val="3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32"/>
          <w:sz w:val="32"/>
          <w:szCs w:val="32"/>
        </w:rPr>
        <w:t>4．招考专业有何要求？</w:t>
      </w:r>
    </w:p>
    <w:p w:rsidR="00400512" w:rsidRDefault="005273CB">
      <w:pPr>
        <w:adjustRightInd w:val="0"/>
        <w:spacing w:line="560" w:lineRule="exact"/>
        <w:ind w:firstLine="624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职位表</w:t>
      </w:r>
      <w:r w:rsidR="00400512">
        <w:rPr>
          <w:rFonts w:ascii="仿宋_GB2312" w:eastAsia="仿宋_GB2312" w:hAnsi="仿宋_GB2312" w:cs="仿宋_GB2312" w:hint="eastAsia"/>
          <w:kern w:val="0"/>
          <w:sz w:val="32"/>
          <w:szCs w:val="32"/>
        </w:rPr>
        <w:t>按照《广东省考试录用公务员专业目录（</w:t>
      </w:r>
      <w:r w:rsidR="002C1CFF">
        <w:rPr>
          <w:rFonts w:ascii="仿宋_GB2312" w:eastAsia="仿宋_GB2312" w:hAnsi="仿宋_GB2312" w:cs="仿宋_GB2312" w:hint="eastAsia"/>
          <w:kern w:val="0"/>
          <w:sz w:val="32"/>
          <w:szCs w:val="32"/>
        </w:rPr>
        <w:t>2018</w:t>
      </w:r>
      <w:r w:rsidR="00400512">
        <w:rPr>
          <w:rFonts w:ascii="仿宋_GB2312" w:eastAsia="仿宋_GB2312" w:hAnsi="仿宋_GB2312" w:cs="仿宋_GB2312" w:hint="eastAsia"/>
          <w:kern w:val="0"/>
          <w:sz w:val="32"/>
          <w:szCs w:val="32"/>
        </w:rPr>
        <w:t>年版）》进行了专业设置，报考人员应按专业目录中的名称和代码选择相对应的职位报考。报考人员所学专业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从</w:t>
      </w:r>
      <w:r w:rsidR="00400512">
        <w:rPr>
          <w:rFonts w:ascii="仿宋_GB2312" w:eastAsia="仿宋_GB2312" w:hAnsi="仿宋_GB2312" w:cs="仿宋_GB2312" w:hint="eastAsia"/>
          <w:kern w:val="0"/>
          <w:sz w:val="32"/>
          <w:szCs w:val="32"/>
        </w:rPr>
        <w:t>所获毕业证书上的专业为准。</w:t>
      </w:r>
    </w:p>
    <w:p w:rsidR="00400512" w:rsidRDefault="00400512">
      <w:pPr>
        <w:adjustRightInd w:val="0"/>
        <w:spacing w:line="560" w:lineRule="exact"/>
        <w:ind w:firstLine="624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报考人员不得报考所学专业代码与招考</w:t>
      </w:r>
      <w:r w:rsidR="00636D8E">
        <w:rPr>
          <w:rFonts w:ascii="仿宋_GB2312" w:eastAsia="仿宋_GB2312" w:hAnsi="仿宋_GB2312" w:cs="仿宋_GB2312" w:hint="eastAsia"/>
          <w:kern w:val="0"/>
          <w:sz w:val="32"/>
          <w:szCs w:val="32"/>
        </w:rPr>
        <w:t>职位专业代码不一致的职位，所学专业未列入专业目录（没有专业代码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）的，可选择专业目录中的相近专业报考，由招录单位根据实际专业需求确定考生专业是否符合条件。</w:t>
      </w:r>
    </w:p>
    <w:p w:rsidR="00400512" w:rsidRDefault="00400512">
      <w:pPr>
        <w:adjustRightInd w:val="0"/>
        <w:spacing w:line="560" w:lineRule="exact"/>
        <w:ind w:firstLine="624"/>
        <w:rPr>
          <w:rFonts w:ascii="仿宋_GB2312" w:eastAsia="仿宋_GB2312" w:hAnsi="仿宋_GB2312" w:cs="仿宋_GB2312"/>
          <w:b/>
          <w:kern w:val="3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32"/>
          <w:sz w:val="32"/>
          <w:szCs w:val="32"/>
        </w:rPr>
        <w:t>5．如何理解“学历”要求？</w:t>
      </w:r>
    </w:p>
    <w:p w:rsidR="00400512" w:rsidRDefault="00400512">
      <w:pPr>
        <w:adjustRightInd w:val="0"/>
        <w:spacing w:line="560" w:lineRule="exact"/>
        <w:ind w:firstLine="624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报考人员应具备与招考职位对应的学历，用符合招考职位条件的学历专业报考。</w:t>
      </w:r>
    </w:p>
    <w:p w:rsidR="00400512" w:rsidRDefault="00400512">
      <w:pPr>
        <w:adjustRightInd w:val="0"/>
        <w:spacing w:line="560" w:lineRule="exact"/>
        <w:ind w:firstLine="624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学位种类不能作为报考专业的依据。招考职位没有要求学位的，报考人员是否取得学位不影响报考。</w:t>
      </w:r>
    </w:p>
    <w:p w:rsidR="00400512" w:rsidRDefault="00400512">
      <w:pPr>
        <w:adjustRightInd w:val="0"/>
        <w:spacing w:line="560" w:lineRule="exact"/>
        <w:rPr>
          <w:rFonts w:ascii="仿宋_GB2312" w:eastAsia="仿宋_GB2312" w:hAnsi="仿宋_GB2312" w:cs="仿宋_GB2312"/>
          <w:b/>
          <w:kern w:val="3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32"/>
          <w:sz w:val="32"/>
          <w:szCs w:val="32"/>
        </w:rPr>
        <w:t xml:space="preserve">    6.学历条件要求“</w:t>
      </w:r>
      <w:r w:rsidR="001F6B5C">
        <w:rPr>
          <w:rFonts w:ascii="仿宋_GB2312" w:eastAsia="仿宋_GB2312" w:hAnsi="仿宋_GB2312" w:cs="仿宋_GB2312" w:hint="eastAsia"/>
          <w:b/>
          <w:kern w:val="32"/>
          <w:sz w:val="32"/>
          <w:szCs w:val="32"/>
        </w:rPr>
        <w:t>大专及以上学历</w:t>
      </w:r>
      <w:r>
        <w:rPr>
          <w:rFonts w:ascii="仿宋_GB2312" w:eastAsia="仿宋_GB2312" w:hAnsi="仿宋_GB2312" w:cs="仿宋_GB2312" w:hint="eastAsia"/>
          <w:b/>
          <w:kern w:val="32"/>
          <w:sz w:val="32"/>
          <w:szCs w:val="32"/>
        </w:rPr>
        <w:t>”的职位，获得</w:t>
      </w:r>
      <w:r w:rsidR="005273CB">
        <w:rPr>
          <w:rFonts w:ascii="仿宋_GB2312" w:eastAsia="仿宋_GB2312" w:hAnsi="仿宋_GB2312" w:cs="仿宋_GB2312" w:hint="eastAsia"/>
          <w:b/>
          <w:kern w:val="32"/>
          <w:sz w:val="32"/>
          <w:szCs w:val="32"/>
        </w:rPr>
        <w:t>本科或</w:t>
      </w:r>
      <w:r>
        <w:rPr>
          <w:rFonts w:ascii="仿宋_GB2312" w:eastAsia="仿宋_GB2312" w:hAnsi="仿宋_GB2312" w:cs="仿宋_GB2312" w:hint="eastAsia"/>
          <w:b/>
          <w:kern w:val="32"/>
          <w:sz w:val="32"/>
          <w:szCs w:val="32"/>
        </w:rPr>
        <w:t>以上学历的人员，能否用</w:t>
      </w:r>
      <w:r w:rsidR="001F6B5C">
        <w:rPr>
          <w:rFonts w:ascii="仿宋_GB2312" w:eastAsia="仿宋_GB2312" w:hAnsi="仿宋_GB2312" w:cs="仿宋_GB2312" w:hint="eastAsia"/>
          <w:b/>
          <w:kern w:val="32"/>
          <w:sz w:val="32"/>
          <w:szCs w:val="32"/>
        </w:rPr>
        <w:t>大专</w:t>
      </w:r>
      <w:r w:rsidR="003E1043">
        <w:rPr>
          <w:rFonts w:ascii="仿宋_GB2312" w:eastAsia="仿宋_GB2312" w:hAnsi="仿宋_GB2312" w:cs="仿宋_GB2312" w:hint="eastAsia"/>
          <w:b/>
          <w:kern w:val="32"/>
          <w:sz w:val="32"/>
          <w:szCs w:val="32"/>
        </w:rPr>
        <w:t>或</w:t>
      </w:r>
      <w:r>
        <w:rPr>
          <w:rFonts w:ascii="仿宋_GB2312" w:eastAsia="仿宋_GB2312" w:hAnsi="仿宋_GB2312" w:cs="仿宋_GB2312" w:hint="eastAsia"/>
          <w:b/>
          <w:kern w:val="32"/>
          <w:sz w:val="32"/>
          <w:szCs w:val="32"/>
        </w:rPr>
        <w:t>本科学历报考？</w:t>
      </w:r>
    </w:p>
    <w:p w:rsidR="00400512" w:rsidRDefault="00400512">
      <w:pPr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b/>
          <w:kern w:val="3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32"/>
          <w:sz w:val="32"/>
          <w:szCs w:val="32"/>
        </w:rPr>
        <w:t>获得</w:t>
      </w:r>
      <w:r w:rsidR="005273CB">
        <w:rPr>
          <w:rFonts w:ascii="仿宋_GB2312" w:eastAsia="仿宋_GB2312" w:hAnsi="仿宋_GB2312" w:cs="仿宋_GB2312" w:hint="eastAsia"/>
          <w:bCs/>
          <w:kern w:val="32"/>
          <w:sz w:val="32"/>
          <w:szCs w:val="32"/>
        </w:rPr>
        <w:t>本科或</w:t>
      </w:r>
      <w:r>
        <w:rPr>
          <w:rFonts w:ascii="仿宋_GB2312" w:eastAsia="仿宋_GB2312" w:hAnsi="仿宋_GB2312" w:cs="仿宋_GB2312" w:hint="eastAsia"/>
          <w:bCs/>
          <w:kern w:val="32"/>
          <w:sz w:val="32"/>
          <w:szCs w:val="32"/>
        </w:rPr>
        <w:t>以上学历的人员如果</w:t>
      </w:r>
      <w:r w:rsidR="001F6B5C">
        <w:rPr>
          <w:rFonts w:ascii="仿宋_GB2312" w:eastAsia="仿宋_GB2312" w:hAnsi="仿宋_GB2312" w:cs="仿宋_GB2312" w:hint="eastAsia"/>
          <w:bCs/>
          <w:kern w:val="32"/>
          <w:sz w:val="32"/>
          <w:szCs w:val="32"/>
        </w:rPr>
        <w:t>大专或</w:t>
      </w:r>
      <w:r>
        <w:rPr>
          <w:rFonts w:ascii="仿宋_GB2312" w:eastAsia="仿宋_GB2312" w:hAnsi="仿宋_GB2312" w:cs="仿宋_GB2312" w:hint="eastAsia"/>
          <w:bCs/>
          <w:kern w:val="32"/>
          <w:sz w:val="32"/>
          <w:szCs w:val="32"/>
        </w:rPr>
        <w:t>本科学历和专业符合职位要求的，可以用</w:t>
      </w:r>
      <w:r w:rsidR="001F6B5C">
        <w:rPr>
          <w:rFonts w:ascii="仿宋_GB2312" w:eastAsia="仿宋_GB2312" w:hAnsi="仿宋_GB2312" w:cs="仿宋_GB2312" w:hint="eastAsia"/>
          <w:bCs/>
          <w:kern w:val="32"/>
          <w:sz w:val="32"/>
          <w:szCs w:val="32"/>
        </w:rPr>
        <w:t>大专或</w:t>
      </w:r>
      <w:r>
        <w:rPr>
          <w:rFonts w:ascii="仿宋_GB2312" w:eastAsia="仿宋_GB2312" w:hAnsi="仿宋_GB2312" w:cs="仿宋_GB2312" w:hint="eastAsia"/>
          <w:bCs/>
          <w:kern w:val="32"/>
          <w:sz w:val="32"/>
          <w:szCs w:val="32"/>
        </w:rPr>
        <w:t>本科学历和专业报考相应职位。</w:t>
      </w:r>
    </w:p>
    <w:p w:rsidR="00400512" w:rsidRDefault="00400512">
      <w:pPr>
        <w:numPr>
          <w:ilvl w:val="0"/>
          <w:numId w:val="1"/>
        </w:numPr>
        <w:adjustRightInd w:val="0"/>
        <w:spacing w:line="560" w:lineRule="exact"/>
        <w:ind w:firstLine="624"/>
        <w:rPr>
          <w:rFonts w:ascii="仿宋_GB2312" w:eastAsia="仿宋_GB2312" w:hAnsi="仿宋_GB2312" w:cs="仿宋_GB2312"/>
          <w:b/>
          <w:kern w:val="3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32"/>
          <w:sz w:val="32"/>
          <w:szCs w:val="32"/>
        </w:rPr>
        <w:t>报名条件中的学历是否包括在职或成人教育学历？</w:t>
      </w:r>
    </w:p>
    <w:p w:rsidR="00400512" w:rsidRDefault="00400512">
      <w:pPr>
        <w:adjustRightInd w:val="0"/>
        <w:spacing w:line="560" w:lineRule="exact"/>
        <w:ind w:firstLineChars="196" w:firstLine="627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学历既包括全日制教育学历，也包括电大、夜大、函授、自考、网络等在职或成人教育等国家承认的学历。</w:t>
      </w:r>
    </w:p>
    <w:p w:rsidR="00400512" w:rsidRDefault="00400512">
      <w:pPr>
        <w:adjustRightInd w:val="0"/>
        <w:spacing w:line="560" w:lineRule="exact"/>
        <w:ind w:firstLine="624"/>
        <w:rPr>
          <w:rFonts w:ascii="仿宋_GB2312" w:eastAsia="仿宋_GB2312" w:hAnsi="仿宋_GB2312" w:cs="仿宋_GB2312"/>
          <w:b/>
          <w:kern w:val="3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32"/>
          <w:sz w:val="32"/>
          <w:szCs w:val="32"/>
        </w:rPr>
        <w:t>8．留学回国人员报考需要提供哪些材料？</w:t>
      </w:r>
    </w:p>
    <w:p w:rsidR="00400512" w:rsidRDefault="00400512">
      <w:pPr>
        <w:adjustRightInd w:val="0"/>
        <w:spacing w:line="560" w:lineRule="exact"/>
        <w:ind w:firstLine="624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留学回国人员报考的，除需提供《通告》中规定的材料外，还须</w:t>
      </w:r>
      <w:r w:rsidRPr="00A24DE8">
        <w:rPr>
          <w:rFonts w:ascii="仿宋_GB2312" w:eastAsia="仿宋_GB2312" w:hAnsi="仿宋_GB2312" w:cs="仿宋_GB2312" w:hint="eastAsia"/>
          <w:kern w:val="0"/>
          <w:sz w:val="32"/>
          <w:szCs w:val="32"/>
        </w:rPr>
        <w:t>于</w:t>
      </w:r>
      <w:r w:rsidR="00A24DE8" w:rsidRPr="00A24DE8">
        <w:rPr>
          <w:rFonts w:ascii="仿宋_GB2312" w:eastAsia="仿宋_GB2312" w:hAnsi="仿宋_GB2312" w:cs="仿宋_GB2312" w:hint="eastAsia"/>
          <w:sz w:val="32"/>
          <w:szCs w:val="32"/>
        </w:rPr>
        <w:t>2019</w:t>
      </w:r>
      <w:r w:rsidRPr="00A24DE8"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 w:rsidR="00A24DE8" w:rsidRPr="00A24DE8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Pr="00A24DE8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4C179A">
        <w:rPr>
          <w:rFonts w:ascii="仿宋_GB2312" w:eastAsia="仿宋_GB2312" w:hAnsi="仿宋_GB2312" w:cs="仿宋_GB2312" w:hint="eastAsia"/>
          <w:sz w:val="32"/>
          <w:szCs w:val="32"/>
        </w:rPr>
        <w:t>10</w:t>
      </w:r>
      <w:r w:rsidRPr="00A24DE8"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前取得相应的国（境）外学历学位证书、教育部门的学历学位认证书。留学人员国（境）外学历学位以学历学位认证书记载的名称为准。</w:t>
      </w:r>
    </w:p>
    <w:p w:rsidR="00400512" w:rsidRDefault="00400512">
      <w:pPr>
        <w:adjustRightInd w:val="0"/>
        <w:spacing w:line="560" w:lineRule="exact"/>
        <w:ind w:firstLine="624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32"/>
          <w:sz w:val="32"/>
          <w:szCs w:val="32"/>
        </w:rPr>
        <w:t xml:space="preserve">9. 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获“双学位”的报考人员，是否可以用第二专业来报考职位要求的专业？</w:t>
      </w:r>
    </w:p>
    <w:p w:rsidR="00400512" w:rsidRDefault="00400512">
      <w:pPr>
        <w:adjustRightInd w:val="0"/>
        <w:spacing w:line="560" w:lineRule="exact"/>
        <w:ind w:firstLine="624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获“双学位”的报考人员，可用第二专业报考相应的职位。</w:t>
      </w:r>
    </w:p>
    <w:p w:rsidR="00400512" w:rsidRDefault="00400512">
      <w:pPr>
        <w:adjustRightInd w:val="0"/>
        <w:spacing w:line="560" w:lineRule="exact"/>
        <w:ind w:firstLineChars="196" w:firstLine="630"/>
        <w:rPr>
          <w:rFonts w:ascii="仿宋_GB2312" w:eastAsia="仿宋_GB2312" w:hAnsi="仿宋_GB2312" w:cs="仿宋_GB2312"/>
          <w:b/>
          <w:kern w:val="3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32"/>
          <w:sz w:val="32"/>
          <w:szCs w:val="32"/>
        </w:rPr>
        <w:t>1</w:t>
      </w:r>
      <w:r w:rsidR="00933441">
        <w:rPr>
          <w:rFonts w:ascii="仿宋_GB2312" w:eastAsia="仿宋_GB2312" w:hAnsi="仿宋_GB2312" w:cs="仿宋_GB2312" w:hint="eastAsia"/>
          <w:b/>
          <w:kern w:val="3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b/>
          <w:kern w:val="32"/>
          <w:sz w:val="32"/>
          <w:szCs w:val="32"/>
        </w:rPr>
        <w:t>. 填写《报名登记表》需要注意什么？</w:t>
      </w:r>
    </w:p>
    <w:p w:rsidR="00400512" w:rsidRDefault="00400512">
      <w:pPr>
        <w:adjustRightInd w:val="0"/>
        <w:spacing w:line="560" w:lineRule="exact"/>
        <w:ind w:firstLine="624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填写《报名登记表》必须真实、全面、准确，对学习和工作经历栏目，应按时间先后顺序，从</w:t>
      </w:r>
      <w:r w:rsidR="00066674">
        <w:rPr>
          <w:rFonts w:ascii="仿宋_GB2312" w:eastAsia="仿宋_GB2312" w:hAnsi="仿宋_GB2312" w:cs="仿宋_GB2312" w:hint="eastAsia"/>
          <w:kern w:val="0"/>
          <w:sz w:val="32"/>
          <w:szCs w:val="32"/>
        </w:rPr>
        <w:t>小学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开始，填写何年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何月至何年何月在何地、何单位工作学习、任何职。对大学期间的学习经历，须填写清楚学校、院系、专业名称。为方便招录机关审核是否构成回避关系职位，家庭成员及主要社会关系不得漏填，以免影响审核。</w:t>
      </w:r>
    </w:p>
    <w:p w:rsidR="00400512" w:rsidRDefault="00400512">
      <w:pPr>
        <w:adjustRightInd w:val="0"/>
        <w:spacing w:line="560" w:lineRule="exact"/>
        <w:ind w:firstLine="624"/>
        <w:rPr>
          <w:rFonts w:ascii="仿宋_GB2312" w:eastAsia="仿宋_GB2312" w:hAnsi="仿宋_GB2312" w:cs="仿宋_GB2312"/>
          <w:b/>
          <w:kern w:val="3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32"/>
          <w:sz w:val="32"/>
          <w:szCs w:val="32"/>
        </w:rPr>
        <w:t>1</w:t>
      </w:r>
      <w:r w:rsidR="00933441">
        <w:rPr>
          <w:rFonts w:ascii="仿宋_GB2312" w:eastAsia="仿宋_GB2312" w:hAnsi="仿宋_GB2312" w:cs="仿宋_GB2312" w:hint="eastAsia"/>
          <w:b/>
          <w:kern w:val="3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kern w:val="32"/>
          <w:sz w:val="32"/>
          <w:szCs w:val="32"/>
        </w:rPr>
        <w:t>．报考人员是否可以更改报考职位？</w:t>
      </w:r>
    </w:p>
    <w:p w:rsidR="00400512" w:rsidRDefault="00400512">
      <w:pPr>
        <w:adjustRightInd w:val="0"/>
        <w:spacing w:line="560" w:lineRule="exact"/>
        <w:ind w:firstLine="624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报名期间，单位未审核通过或单位审核不通过的，报考人员可改报其他职位，单位审核通过后不能再改报其他职位。</w:t>
      </w:r>
    </w:p>
    <w:p w:rsidR="00400512" w:rsidRDefault="00400512">
      <w:pPr>
        <w:adjustRightInd w:val="0"/>
        <w:spacing w:line="560" w:lineRule="exact"/>
        <w:ind w:firstLine="624"/>
        <w:rPr>
          <w:rFonts w:ascii="仿宋_GB2312" w:eastAsia="仿宋_GB2312" w:hAnsi="仿宋_GB2312" w:cs="仿宋_GB2312"/>
          <w:b/>
          <w:kern w:val="3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32"/>
          <w:sz w:val="32"/>
          <w:szCs w:val="32"/>
        </w:rPr>
        <w:t>1</w:t>
      </w:r>
      <w:r w:rsidR="00933441">
        <w:rPr>
          <w:rFonts w:ascii="仿宋_GB2312" w:eastAsia="仿宋_GB2312" w:hAnsi="仿宋_GB2312" w:cs="仿宋_GB2312" w:hint="eastAsia"/>
          <w:b/>
          <w:kern w:val="3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/>
          <w:kern w:val="32"/>
          <w:sz w:val="32"/>
          <w:szCs w:val="32"/>
        </w:rPr>
        <w:t>．如果身份证遗失或正在办理中，怎样处理方可参加考试或体检？</w:t>
      </w:r>
    </w:p>
    <w:p w:rsidR="00A24DE8" w:rsidRDefault="00400512">
      <w:pPr>
        <w:adjustRightInd w:val="0"/>
        <w:spacing w:line="560" w:lineRule="exact"/>
        <w:ind w:firstLine="624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如身份证失效、遗失或更换中的，应当及时向公安机关申请办理临时身份证，凭准考证及临时身份证方可参加考试或体检。</w:t>
      </w:r>
    </w:p>
    <w:p w:rsidR="00400512" w:rsidRDefault="00400512">
      <w:pPr>
        <w:adjustRightInd w:val="0"/>
        <w:spacing w:line="560" w:lineRule="exact"/>
        <w:ind w:firstLine="624"/>
        <w:rPr>
          <w:rFonts w:ascii="仿宋_GB2312" w:eastAsia="仿宋_GB2312" w:hAnsi="仿宋_GB2312" w:cs="仿宋_GB2312"/>
          <w:b/>
          <w:kern w:val="3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32"/>
          <w:sz w:val="32"/>
          <w:szCs w:val="32"/>
        </w:rPr>
        <w:t>户口簿、护照、工作证、</w:t>
      </w:r>
      <w:r w:rsidR="00A24DE8">
        <w:rPr>
          <w:rFonts w:ascii="仿宋_GB2312" w:eastAsia="仿宋_GB2312" w:hAnsi="仿宋_GB2312" w:cs="仿宋_GB2312" w:hint="eastAsia"/>
          <w:bCs/>
          <w:kern w:val="32"/>
          <w:sz w:val="32"/>
          <w:szCs w:val="32"/>
        </w:rPr>
        <w:t>学生证、身份证办理受理回执，</w:t>
      </w:r>
      <w:r>
        <w:rPr>
          <w:rFonts w:ascii="仿宋_GB2312" w:eastAsia="仿宋_GB2312" w:hAnsi="仿宋_GB2312" w:cs="仿宋_GB2312" w:hint="eastAsia"/>
          <w:bCs/>
          <w:kern w:val="32"/>
          <w:sz w:val="32"/>
          <w:szCs w:val="32"/>
        </w:rPr>
        <w:t>都不能代替身份证参加考试或体检。</w:t>
      </w:r>
    </w:p>
    <w:p w:rsidR="00400512" w:rsidRDefault="00400512">
      <w:pPr>
        <w:adjustRightInd w:val="0"/>
        <w:spacing w:line="560" w:lineRule="exact"/>
        <w:ind w:firstLine="624"/>
        <w:rPr>
          <w:rFonts w:ascii="仿宋_GB2312" w:eastAsia="仿宋_GB2312" w:hAnsi="仿宋_GB2312" w:cs="仿宋_GB2312"/>
          <w:b/>
          <w:kern w:val="3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32"/>
          <w:sz w:val="32"/>
          <w:szCs w:val="32"/>
        </w:rPr>
        <w:t>1</w:t>
      </w:r>
      <w:r w:rsidR="00933441">
        <w:rPr>
          <w:rFonts w:ascii="仿宋_GB2312" w:eastAsia="仿宋_GB2312" w:hAnsi="仿宋_GB2312" w:cs="仿宋_GB2312" w:hint="eastAsia"/>
          <w:b/>
          <w:kern w:val="3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/>
          <w:kern w:val="32"/>
          <w:sz w:val="32"/>
          <w:szCs w:val="32"/>
        </w:rPr>
        <w:t>．笔试地点在哪里？</w:t>
      </w:r>
    </w:p>
    <w:p w:rsidR="00400512" w:rsidRDefault="00400512">
      <w:pPr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具体按准考证记载的地点为准。</w:t>
      </w:r>
    </w:p>
    <w:p w:rsidR="00400512" w:rsidRDefault="00400512">
      <w:pPr>
        <w:adjustRightInd w:val="0"/>
        <w:spacing w:line="560" w:lineRule="exact"/>
        <w:ind w:firstLine="624"/>
        <w:rPr>
          <w:rFonts w:ascii="仿宋_GB2312" w:eastAsia="仿宋_GB2312" w:hAnsi="仿宋_GB2312" w:cs="仿宋_GB2312"/>
          <w:b/>
          <w:kern w:val="3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32"/>
          <w:sz w:val="32"/>
          <w:szCs w:val="32"/>
        </w:rPr>
        <w:t>1</w:t>
      </w:r>
      <w:r w:rsidR="00933441">
        <w:rPr>
          <w:rFonts w:ascii="仿宋_GB2312" w:eastAsia="仿宋_GB2312" w:hAnsi="仿宋_GB2312" w:cs="仿宋_GB2312" w:hint="eastAsia"/>
          <w:b/>
          <w:kern w:val="3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b/>
          <w:kern w:val="32"/>
          <w:sz w:val="32"/>
          <w:szCs w:val="32"/>
        </w:rPr>
        <w:t>．如何查询笔试成绩和笔试合格分数线？</w:t>
      </w:r>
    </w:p>
    <w:p w:rsidR="00400512" w:rsidRPr="00A24DE8" w:rsidRDefault="00400512" w:rsidP="00A24DE8">
      <w:pPr>
        <w:adjustRightInd w:val="0"/>
        <w:spacing w:line="560" w:lineRule="exact"/>
        <w:ind w:firstLine="624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考生可登录</w:t>
      </w:r>
      <w:r>
        <w:rPr>
          <w:rFonts w:ascii="仿宋_GB2312" w:eastAsia="仿宋_GB2312" w:hAnsi="黑体" w:hint="eastAsia"/>
          <w:sz w:val="32"/>
          <w:szCs w:val="32"/>
        </w:rPr>
        <w:t>顺德区公安局政务网（</w:t>
      </w:r>
      <w:hyperlink r:id="rId8" w:history="1">
        <w:r>
          <w:rPr>
            <w:rStyle w:val="a3"/>
            <w:rFonts w:ascii="仿宋_GB2312" w:eastAsia="仿宋_GB2312" w:hAnsi="Helvetica" w:cs="Helvetica"/>
            <w:sz w:val="32"/>
            <w:szCs w:val="32"/>
          </w:rPr>
          <w:t>http://www.shunde.gov.cn/gongan/</w:t>
        </w:r>
      </w:hyperlink>
      <w:r>
        <w:rPr>
          <w:rStyle w:val="15"/>
          <w:rFonts w:ascii="仿宋_GB2312" w:eastAsia="仿宋_GB2312" w:hAnsi="Helvetica" w:cs="Helvetica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查询笔试成绩及合格分数线，招考单位不再另行通知。</w:t>
      </w:r>
    </w:p>
    <w:p w:rsidR="00400512" w:rsidRDefault="00400512">
      <w:pPr>
        <w:adjustRightInd w:val="0"/>
        <w:spacing w:line="560" w:lineRule="exact"/>
        <w:rPr>
          <w:rFonts w:ascii="仿宋_GB2312" w:eastAsia="仿宋_GB2312" w:hAnsi="仿宋_GB2312" w:cs="仿宋_GB2312"/>
          <w:b/>
          <w:kern w:val="3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32"/>
          <w:sz w:val="32"/>
          <w:szCs w:val="32"/>
        </w:rPr>
        <w:t xml:space="preserve">    1</w:t>
      </w:r>
      <w:r w:rsidR="00933441">
        <w:rPr>
          <w:rFonts w:ascii="仿宋_GB2312" w:eastAsia="仿宋_GB2312" w:hAnsi="仿宋_GB2312" w:cs="仿宋_GB2312" w:hint="eastAsia"/>
          <w:b/>
          <w:kern w:val="3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b/>
          <w:kern w:val="32"/>
          <w:sz w:val="32"/>
          <w:szCs w:val="32"/>
        </w:rPr>
        <w:t>.如何理解“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通过最低合格分数线的人数达不到1:3的比例时，由招考单位决定该职位是否继续招考。</w:t>
      </w:r>
      <w:r>
        <w:rPr>
          <w:rFonts w:ascii="仿宋_GB2312" w:eastAsia="仿宋_GB2312" w:hAnsi="仿宋_GB2312" w:cs="仿宋_GB2312" w:hint="eastAsia"/>
          <w:b/>
          <w:kern w:val="32"/>
          <w:sz w:val="32"/>
          <w:szCs w:val="32"/>
        </w:rPr>
        <w:t>”?</w:t>
      </w:r>
    </w:p>
    <w:p w:rsidR="00400512" w:rsidRDefault="00400512">
      <w:pPr>
        <w:adjustRightInd w:val="0"/>
        <w:spacing w:line="560" w:lineRule="exact"/>
        <w:rPr>
          <w:rFonts w:ascii="仿宋_GB2312" w:eastAsia="仿宋_GB2312" w:hAnsi="仿宋_GB2312" w:cs="仿宋_GB2312"/>
          <w:bCs/>
          <w:kern w:val="3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32"/>
          <w:sz w:val="32"/>
          <w:szCs w:val="32"/>
        </w:rPr>
        <w:t xml:space="preserve">   招考职位上通过最低合格分数线的人数达不到1:3的比</w:t>
      </w:r>
      <w:r>
        <w:rPr>
          <w:rFonts w:ascii="仿宋_GB2312" w:eastAsia="仿宋_GB2312" w:hAnsi="仿宋_GB2312" w:cs="仿宋_GB2312" w:hint="eastAsia"/>
          <w:bCs/>
          <w:kern w:val="32"/>
          <w:sz w:val="32"/>
          <w:szCs w:val="32"/>
        </w:rPr>
        <w:lastRenderedPageBreak/>
        <w:t>例时，若单位未提出放弃继续招考的，则对通过最低合格分数</w:t>
      </w:r>
      <w:r w:rsidR="00066674">
        <w:rPr>
          <w:rFonts w:ascii="仿宋_GB2312" w:eastAsia="仿宋_GB2312" w:hAnsi="仿宋_GB2312" w:cs="仿宋_GB2312" w:hint="eastAsia"/>
          <w:bCs/>
          <w:kern w:val="32"/>
          <w:sz w:val="32"/>
          <w:szCs w:val="32"/>
        </w:rPr>
        <w:t>线的人员进入面试；若单位提出</w:t>
      </w:r>
      <w:r>
        <w:rPr>
          <w:rFonts w:ascii="仿宋_GB2312" w:eastAsia="仿宋_GB2312" w:hAnsi="仿宋_GB2312" w:cs="仿宋_GB2312" w:hint="eastAsia"/>
          <w:bCs/>
          <w:kern w:val="32"/>
          <w:sz w:val="32"/>
          <w:szCs w:val="32"/>
        </w:rPr>
        <w:t>放弃继续招考的，则该职位将取消招考。</w:t>
      </w:r>
    </w:p>
    <w:p w:rsidR="00400512" w:rsidRDefault="00400512">
      <w:pPr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kern w:val="3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32"/>
          <w:sz w:val="32"/>
          <w:szCs w:val="32"/>
        </w:rPr>
        <w:t>如出现单位放弃继续招考的，相关事项将在招考网站上进行公告。</w:t>
      </w:r>
    </w:p>
    <w:p w:rsidR="00400512" w:rsidRDefault="00400512">
      <w:pPr>
        <w:adjustRightInd w:val="0"/>
        <w:spacing w:line="560" w:lineRule="exact"/>
        <w:rPr>
          <w:rFonts w:ascii="仿宋_GB2312" w:eastAsia="仿宋_GB2312" w:hAnsi="仿宋_GB2312" w:cs="仿宋_GB2312"/>
          <w:b/>
          <w:kern w:val="3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32"/>
          <w:sz w:val="32"/>
          <w:szCs w:val="32"/>
        </w:rPr>
        <w:t xml:space="preserve">    </w:t>
      </w:r>
      <w:r w:rsidR="00066674">
        <w:rPr>
          <w:rFonts w:ascii="仿宋_GB2312" w:eastAsia="仿宋_GB2312" w:hAnsi="仿宋_GB2312" w:cs="仿宋_GB2312" w:hint="eastAsia"/>
          <w:b/>
          <w:kern w:val="32"/>
          <w:sz w:val="32"/>
          <w:szCs w:val="32"/>
        </w:rPr>
        <w:t>1</w:t>
      </w:r>
      <w:r w:rsidR="00933441">
        <w:rPr>
          <w:rFonts w:ascii="仿宋_GB2312" w:eastAsia="仿宋_GB2312" w:hAnsi="仿宋_GB2312" w:cs="仿宋_GB2312" w:hint="eastAsia"/>
          <w:b/>
          <w:kern w:val="3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b/>
          <w:kern w:val="32"/>
          <w:sz w:val="32"/>
          <w:szCs w:val="32"/>
        </w:rPr>
        <w:t>.本报考指南适用范围如何？</w:t>
      </w:r>
    </w:p>
    <w:p w:rsidR="00400512" w:rsidRPr="009C134D" w:rsidRDefault="00400512" w:rsidP="009C134D">
      <w:pPr>
        <w:adjustRightInd w:val="0"/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仅适用于本次工作人员招考。</w:t>
      </w:r>
    </w:p>
    <w:sectPr w:rsidR="00400512" w:rsidRPr="009C134D" w:rsidSect="000E6819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541" w:rsidRDefault="00F80541">
      <w:r>
        <w:separator/>
      </w:r>
    </w:p>
  </w:endnote>
  <w:endnote w:type="continuationSeparator" w:id="0">
    <w:p w:rsidR="00F80541" w:rsidRDefault="00F8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12" w:rsidRDefault="00EC0066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0512" w:rsidRDefault="005964C3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 w:rsidR="00400512"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EC0066" w:rsidRPr="00EC006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文本框1" o:spid="_x0000_s1026" style="position:absolute;margin-left:0;margin-top:0;width:5.3pt;height:12.0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" filled="f" stroked="f">
              <v:textbox style="mso-fit-shape-to-text:t" inset="0,0,0,0">
                <w:txbxContent>
                  <w:p w:rsidR="00400512" w:rsidRDefault="005964C3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 w:rsidR="00400512"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EC0066" w:rsidRPr="00EC0066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541" w:rsidRDefault="00F80541">
      <w:r>
        <w:separator/>
      </w:r>
    </w:p>
  </w:footnote>
  <w:footnote w:type="continuationSeparator" w:id="0">
    <w:p w:rsidR="00F80541" w:rsidRDefault="00F80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12" w:rsidRDefault="00400512" w:rsidP="00400512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7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6674"/>
    <w:rsid w:val="00084216"/>
    <w:rsid w:val="000E6819"/>
    <w:rsid w:val="00172A27"/>
    <w:rsid w:val="001F6B5C"/>
    <w:rsid w:val="00223FF1"/>
    <w:rsid w:val="002B6571"/>
    <w:rsid w:val="002C1CFF"/>
    <w:rsid w:val="0036225B"/>
    <w:rsid w:val="003E1043"/>
    <w:rsid w:val="00400512"/>
    <w:rsid w:val="004C179A"/>
    <w:rsid w:val="004C49D6"/>
    <w:rsid w:val="005273CB"/>
    <w:rsid w:val="005964C3"/>
    <w:rsid w:val="005F1C17"/>
    <w:rsid w:val="00636D8E"/>
    <w:rsid w:val="006454D8"/>
    <w:rsid w:val="007866E3"/>
    <w:rsid w:val="008A2B24"/>
    <w:rsid w:val="00933441"/>
    <w:rsid w:val="00990E9D"/>
    <w:rsid w:val="009C134D"/>
    <w:rsid w:val="00A24DE8"/>
    <w:rsid w:val="00BE4791"/>
    <w:rsid w:val="00D82F62"/>
    <w:rsid w:val="00DE3D5C"/>
    <w:rsid w:val="00EC0066"/>
    <w:rsid w:val="00F8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8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0E6819"/>
    <w:rPr>
      <w:rFonts w:cs="Times New Roman"/>
    </w:rPr>
  </w:style>
  <w:style w:type="character" w:styleId="a3">
    <w:name w:val="Hyperlink"/>
    <w:basedOn w:val="a0"/>
    <w:rsid w:val="000E6819"/>
    <w:rPr>
      <w:color w:val="0000FF"/>
      <w:u w:val="single"/>
    </w:rPr>
  </w:style>
  <w:style w:type="character" w:styleId="a4">
    <w:name w:val="FollowedHyperlink"/>
    <w:basedOn w:val="a0"/>
    <w:rsid w:val="000E6819"/>
    <w:rPr>
      <w:color w:val="800080"/>
      <w:u w:val="single"/>
    </w:rPr>
  </w:style>
  <w:style w:type="character" w:styleId="a5">
    <w:name w:val="page number"/>
    <w:basedOn w:val="a0"/>
    <w:rsid w:val="000E6819"/>
  </w:style>
  <w:style w:type="paragraph" w:styleId="a6">
    <w:name w:val="header"/>
    <w:basedOn w:val="a"/>
    <w:rsid w:val="000E681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footer"/>
    <w:basedOn w:val="a"/>
    <w:rsid w:val="000E681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plaintext">
    <w:name w:val="plaintext"/>
    <w:basedOn w:val="a"/>
    <w:rsid w:val="000E68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annotation text"/>
    <w:basedOn w:val="a"/>
    <w:rsid w:val="000E6819"/>
    <w:pPr>
      <w:jc w:val="left"/>
    </w:pPr>
  </w:style>
  <w:style w:type="paragraph" w:customStyle="1" w:styleId="Char">
    <w:name w:val="Char"/>
    <w:basedOn w:val="a"/>
    <w:rsid w:val="000E6819"/>
    <w:pPr>
      <w:widowControl/>
      <w:spacing w:after="160" w:line="240" w:lineRule="exact"/>
      <w:jc w:val="left"/>
    </w:pPr>
  </w:style>
  <w:style w:type="paragraph" w:styleId="a9">
    <w:name w:val="Balloon Text"/>
    <w:basedOn w:val="a"/>
    <w:rsid w:val="000E68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8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0E6819"/>
    <w:rPr>
      <w:rFonts w:cs="Times New Roman"/>
    </w:rPr>
  </w:style>
  <w:style w:type="character" w:styleId="a3">
    <w:name w:val="Hyperlink"/>
    <w:basedOn w:val="a0"/>
    <w:rsid w:val="000E6819"/>
    <w:rPr>
      <w:color w:val="0000FF"/>
      <w:u w:val="single"/>
    </w:rPr>
  </w:style>
  <w:style w:type="character" w:styleId="a4">
    <w:name w:val="FollowedHyperlink"/>
    <w:basedOn w:val="a0"/>
    <w:rsid w:val="000E6819"/>
    <w:rPr>
      <w:color w:val="800080"/>
      <w:u w:val="single"/>
    </w:rPr>
  </w:style>
  <w:style w:type="character" w:styleId="a5">
    <w:name w:val="page number"/>
    <w:basedOn w:val="a0"/>
    <w:rsid w:val="000E6819"/>
  </w:style>
  <w:style w:type="paragraph" w:styleId="a6">
    <w:name w:val="header"/>
    <w:basedOn w:val="a"/>
    <w:rsid w:val="000E681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footer"/>
    <w:basedOn w:val="a"/>
    <w:rsid w:val="000E681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plaintext">
    <w:name w:val="plaintext"/>
    <w:basedOn w:val="a"/>
    <w:rsid w:val="000E68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annotation text"/>
    <w:basedOn w:val="a"/>
    <w:rsid w:val="000E6819"/>
    <w:pPr>
      <w:jc w:val="left"/>
    </w:pPr>
  </w:style>
  <w:style w:type="paragraph" w:customStyle="1" w:styleId="Char">
    <w:name w:val="Char"/>
    <w:basedOn w:val="a"/>
    <w:rsid w:val="000E6819"/>
    <w:pPr>
      <w:widowControl/>
      <w:spacing w:after="160" w:line="240" w:lineRule="exact"/>
      <w:jc w:val="left"/>
    </w:pPr>
  </w:style>
  <w:style w:type="paragraph" w:styleId="a9">
    <w:name w:val="Balloon Text"/>
    <w:basedOn w:val="a"/>
    <w:rsid w:val="000E68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nde.gov.cn/gonga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244</Words>
  <Characters>1394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微软中国</Company>
  <LinksUpToDate>false</LinksUpToDate>
  <CharactersWithSpaces>1635</CharactersWithSpaces>
  <SharedDoc>false</SharedDoc>
  <HLinks>
    <vt:vector size="18" baseType="variant">
      <vt:variant>
        <vt:i4>7078000</vt:i4>
      </vt:variant>
      <vt:variant>
        <vt:i4>6</vt:i4>
      </vt:variant>
      <vt:variant>
        <vt:i4>0</vt:i4>
      </vt:variant>
      <vt:variant>
        <vt:i4>5</vt:i4>
      </vt:variant>
      <vt:variant>
        <vt:lpwstr>http://www.shunde.gov.cn/hycg/</vt:lpwstr>
      </vt:variant>
      <vt:variant>
        <vt:lpwstr/>
      </vt:variant>
      <vt:variant>
        <vt:i4>983048</vt:i4>
      </vt:variant>
      <vt:variant>
        <vt:i4>3</vt:i4>
      </vt:variant>
      <vt:variant>
        <vt:i4>0</vt:i4>
      </vt:variant>
      <vt:variant>
        <vt:i4>5</vt:i4>
      </vt:variant>
      <vt:variant>
        <vt:lpwstr>http://www.shunde.gov.cn/gongan/</vt:lpwstr>
      </vt:variant>
      <vt:variant>
        <vt:lpwstr/>
      </vt:variant>
      <vt:variant>
        <vt:i4>8257592</vt:i4>
      </vt:variant>
      <vt:variant>
        <vt:i4>0</vt:i4>
      </vt:variant>
      <vt:variant>
        <vt:i4>0</vt:i4>
      </vt:variant>
      <vt:variant>
        <vt:i4>5</vt:i4>
      </vt:variant>
      <vt:variant>
        <vt:lpwstr>http://gyzk.shunde.gov.cn/civilian/index.action;jsessionid=47B2D43FF180981CBDD000BE954FC624?batchId=9348dade5e35ef71015f044433fb000e&amp;title=%E9%A1%BA%E5%BE%B7%E5%8C%BA%E5%85%AC%E5%AE%89%E5%B1%80%E3%80%81%E5%8C%BA%E7%8E%AF%E5%A2%83%E8%BF%90%E8%BE%93%E5%92%8C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顺德区2014下半年区属雇员报考指南</dc:title>
  <dc:creator>叶嘉俊</dc:creator>
  <cp:lastModifiedBy>微软用户</cp:lastModifiedBy>
  <cp:revision>2</cp:revision>
  <cp:lastPrinted>2019-02-22T00:43:00Z</cp:lastPrinted>
  <dcterms:created xsi:type="dcterms:W3CDTF">2019-02-27T03:10:00Z</dcterms:created>
  <dcterms:modified xsi:type="dcterms:W3CDTF">2019-02-27T03:10:00Z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