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5" w:type="dxa"/>
        <w:tblCellSpacing w:w="15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346"/>
        <w:gridCol w:w="3380"/>
        <w:gridCol w:w="4394"/>
        <w:gridCol w:w="5267"/>
      </w:tblGrid>
      <w:tr w:rsidR="004154F2" w:rsidRPr="00697BD8" w:rsidTr="004154F2">
        <w:trPr>
          <w:trHeight w:val="1641"/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D8" w:rsidRPr="00434966" w:rsidRDefault="00697BD8" w:rsidP="00697BD8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4966">
              <w:rPr>
                <w:rFonts w:ascii="Verdana" w:eastAsia="宋体" w:hAnsi="Verdana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D8" w:rsidRPr="00434966" w:rsidRDefault="00697BD8" w:rsidP="00697BD8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4966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434966">
              <w:rPr>
                <w:rFonts w:ascii="Verdana" w:eastAsia="宋体" w:hAnsi="Verdana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0E44248" wp14:editId="4FCF76F5">
                  <wp:extent cx="1219200" cy="1276350"/>
                  <wp:effectExtent l="0" t="0" r="0" b="0"/>
                  <wp:docPr id="1" name="图片 1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6350"/>
                          </a:xfrm>
                          <a:prstGeom prst="rect">
                            <a:avLst/>
                          </a:prstGeom>
                          <a:solidFill>
                            <a:srgbClr val="F4F3EC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D8" w:rsidRPr="00434966" w:rsidRDefault="00697BD8" w:rsidP="00697BD8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4966">
              <w:rPr>
                <w:rFonts w:ascii="Verdana" w:eastAsia="宋体" w:hAnsi="Verdana" w:cs="宋体"/>
                <w:b/>
                <w:bCs/>
                <w:kern w:val="0"/>
                <w:szCs w:val="21"/>
              </w:rPr>
              <w:t>研究生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D8" w:rsidRPr="00434966" w:rsidRDefault="00697BD8" w:rsidP="00697BD8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4966">
              <w:rPr>
                <w:rFonts w:ascii="Verdana" w:eastAsia="宋体" w:hAnsi="Verdana" w:cs="宋体"/>
                <w:b/>
                <w:bCs/>
                <w:kern w:val="0"/>
                <w:szCs w:val="21"/>
              </w:rPr>
              <w:t>本科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BD8" w:rsidRPr="00434966" w:rsidRDefault="00697BD8" w:rsidP="00697BD8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4966">
              <w:rPr>
                <w:rFonts w:ascii="Verdana" w:eastAsia="宋体" w:hAnsi="Verdana" w:cs="宋体"/>
                <w:b/>
                <w:bCs/>
                <w:kern w:val="0"/>
                <w:szCs w:val="21"/>
              </w:rPr>
              <w:t>专科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中文文秘类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艺术学理论，音乐与舞蹈学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</w:t>
            </w:r>
            <w:bookmarkStart w:id="0" w:name="_GoBack"/>
            <w:bookmarkEnd w:id="0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展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艺金融术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与技术，表演，导演，录音艺术，影视学，影视艺术技术，数字媒体艺术，电影学，戏剧影视导演，摄影，数字媒体，绘画，雕塑，美术学，中国画，中国画与书法，艺术设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法学，知识产权，监狱学，律师，知识产权法，民商法，法律，法学（法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会计），海商法学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社会政治类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家政管理，运动康复，社区矫正，档案管理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经济类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含税收学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），税务，金融学（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含保险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社会工作</w:t>
            </w:r>
          </w:p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管理，知识产权管理，文化艺术管理，工商行政管理，教育管理，档案管理，经济与行政管理，旅游管理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,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工商管理硕士，工业工程，物流工程，国际商务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商务管理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商务贸易类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财务财会类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会计学，财政学（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含税收学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），税务，会计，会计硕士，金融，金融硕士，金融学，审计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财政学，金融学，会计学，财务管理，会计信息技术，财务会计与审计，国际会计，财务会计教育，法学（法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会计），审计学，审计学（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ACCA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方向），会计，金融工程，保险学，经济学，税收学，国际经济与贸易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税务税收类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税务，税务硕士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税务，财税，税收学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税务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统计类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统计学，系统理论，系统科学与工程，应用统计学，经济统计学，经济学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审计类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审计，审计硕士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审计学，财务会计与审计，审计学（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ACCA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方向）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会计与审计，审计实务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练，学前教育，教育法学，各类师范专业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语，越南语，豪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萨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—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克罗地亚语，塞尔维亚语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—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公安类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监所管理类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监狱学，监所管理，侦查学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计算机（大类）类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18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、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、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的所有专业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计算机科学与技术，电子与计算机工程，空间信息与数字技术，计算机通信工程，电子商务，计算机及应用，专业大类序号为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18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、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、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的所有专业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计算机应用技术，计算机多媒体技术，计算机系统维护，计算机硬件与外设，计算机信息管理，图形图像制作，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动漫设计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18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、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、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的所有专业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计算机（软件）类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计算机（网络管理）类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机电控制类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微机电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微机电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交通工程类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,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航道港口类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港口、海岸及近海工程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船舶工程类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船舶与海洋工程，海洋工程与技术，海洋资源开发技术，海洋技术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水利工程类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城建规划类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土地管理类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测绘工程，遥感科学与技术，空间科学与数字技术，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地理国情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监测，大地测量，地理信息科学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GPS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建筑工程类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伏建筑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材料工程类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材料物理与化学，材料学，材料科学与工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程，材料加工工程，冶金物理化学，钢铁冶金，有色金属冶金，制浆造纸工程，皮革化学与工程，高分子化学与物理，材料工程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冶金工程，金属材料工程，无机非金属材料工程，高分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金属材料与热处理技术，冶金技术，高分子材料应用技术，复合材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料加工与应用技术，材料工程技术，建筑装饰材料及检测，无机非金属材料工程技术，磨料磨具制造，首饰设计与工艺，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炭素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加工技术，建筑材料工程技术，光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伏材料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加工与应用技术，粉末冶金技术，轧钢技术，硅材料技术，钢铁冶金技术，建筑材料检测技术，橡胶工艺与应用技术，石材开发与应用，金属压力加工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地质矿产类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岩矿分析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安全生产类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安全技术及工程，安全科学与工程，安全工程，矿业工程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安全工程，安全防范工程，消防工程，火灾勘查，雷电防护科学与技术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核能科学与工程，核燃料循环与材料，工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程热物理，热能工程，动力工程，制冷及低温工程，流体机械及工程，动力工程及工程热物理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能源与动力工程，能源与环境系统工程，风能与动力工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程，新能源科学与工程，热能与动力工程，能源工程及自动化，建筑环境与能源应用工程，建筑环境与设备工程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,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能源经济，核工程与核技术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热能动力设备与应用，城市热能应用技术，农村能源与环境技术，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环境保护类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,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气象学，植物营养学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环境工程，安全工程，消防工程，水质科学与技术，给排水科学与工程，灾害防治工程，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化学工程类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化学工程，无机化学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,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材料科学与工程，化学工艺，生物化工，应用化学，分析化学，化学，工业催化，化学工程与技术，有机化学，高分子化学与物理，化工过程机械，过程装备与控制工程，纺织化学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与染整工程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,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专业大类序号为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37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的所有专业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专业大类序号为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37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的所有专业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37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的所有专业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医药化工类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制药工程，化工与制药，化学生物学，药物化学，中药制药，生物制药，药物制剂，药学，应用化学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食品工程类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生物工程类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生物化工，生物学，发酵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轻工纺织类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纺织工程，纺织材料与纺织品设计，纺织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化学与染整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工程，服装，制浆造纸工程，皮革化学与工程，纺织科学与工程，轻工技术与工程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服装设计与工艺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,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农业机械化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农业机械化及其自动化，农业电气化与自动化，农业电气化，农业建筑环境与能源工程，农业水利工程，农业工程，生物系统工程，生物工程，农学，园艺，林学，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林业类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风景园林设计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畜牧养殖类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</w:t>
            </w:r>
            <w:proofErr w:type="gramStart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公共卫生类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流行病与卫生统计学，劳动卫生与环境卫生学，营养与食品卫生学，少儿卫生与妇幼保健学，卫生毒理学，军事预防医学，公共卫生，公共卫生与预防医学，社会医学与卫生事业管理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,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中药制药，生物制药，制药工程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药学，中药，中药鉴定与质量检测技术，现代中药技术，维药学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基础理学类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兵工宇航类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与材料，核技术及应用，辐射防护及环境保护，航空宇航科学与技术，兵器科学与技术，核科学与技术，兵器工程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,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</w:t>
            </w: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无人机应用技术，航天器制造技术，低空无人机操控技术，导弹维修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仪表仪器及</w:t>
            </w:r>
          </w:p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测试技术类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154F2" w:rsidRPr="00697BD8" w:rsidTr="004154F2">
        <w:trPr>
          <w:tblCellSpacing w:w="15" w:type="dxa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军事学类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7BD8" w:rsidRPr="00697BD8" w:rsidRDefault="00697BD8" w:rsidP="00697BD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697BD8" w:rsidRPr="00697BD8" w:rsidRDefault="00697BD8" w:rsidP="00697BD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697BD8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8D4C84" w:rsidRPr="00697BD8" w:rsidRDefault="008D4C84"/>
    <w:sectPr w:rsidR="008D4C84" w:rsidRPr="00697BD8" w:rsidSect="004154F2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8"/>
    <w:rsid w:val="004154F2"/>
    <w:rsid w:val="00434966"/>
    <w:rsid w:val="00697BD8"/>
    <w:rsid w:val="008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B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7B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B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7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3352</Words>
  <Characters>19111</Characters>
  <Application>Microsoft Office Word</Application>
  <DocSecurity>0</DocSecurity>
  <Lines>159</Lines>
  <Paragraphs>44</Paragraphs>
  <ScaleCrop>false</ScaleCrop>
  <Company>MS</Company>
  <LinksUpToDate>false</LinksUpToDate>
  <CharactersWithSpaces>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5</cp:revision>
  <cp:lastPrinted>2019-11-11T03:54:00Z</cp:lastPrinted>
  <dcterms:created xsi:type="dcterms:W3CDTF">2019-11-11T03:53:00Z</dcterms:created>
  <dcterms:modified xsi:type="dcterms:W3CDTF">2020-01-02T07:29:00Z</dcterms:modified>
</cp:coreProperties>
</file>