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_GB2312" w:eastAsia="仿宋_GB2312" w:cs="方正仿宋_GBK"/>
          <w:sz w:val="32"/>
        </w:rPr>
      </w:pPr>
      <w:bookmarkStart w:id="0" w:name="_GoBack"/>
      <w:bookmarkEnd w:id="0"/>
      <w:r>
        <w:rPr>
          <w:rFonts w:hint="eastAsia" w:ascii="仿宋_GB2312" w:eastAsia="仿宋_GB2312" w:cs="方正仿宋_GBK"/>
          <w:sz w:val="32"/>
        </w:rPr>
        <w:t>附件1：</w:t>
      </w:r>
    </w:p>
    <w:tbl>
      <w:tblPr>
        <w:tblStyle w:val="3"/>
        <w:tblW w:w="13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1058"/>
        <w:gridCol w:w="1058"/>
        <w:gridCol w:w="606"/>
        <w:gridCol w:w="916"/>
        <w:gridCol w:w="720"/>
        <w:gridCol w:w="1173"/>
        <w:gridCol w:w="807"/>
        <w:gridCol w:w="900"/>
        <w:gridCol w:w="900"/>
        <w:gridCol w:w="2160"/>
        <w:gridCol w:w="12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58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深圳市档案局公开招考雇员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</w:rPr>
              <w:t>职位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招考单位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招考职位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职位编号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雇用人数</w:t>
            </w:r>
          </w:p>
        </w:tc>
        <w:tc>
          <w:tcPr>
            <w:tcW w:w="7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所需资格条件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最高年龄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与职位要求有关的其它条件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 档案局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档案管理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5" w:leftChars="50" w:right="105" w:rightChars="5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本科及以下学历人员须具有深圳市普通雇员基本素质测试合格证（A或B类）证书，硕士及以上学位人员、高级技师、副高以上职称人员可凭学历学位证书或职称证书报考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本科及以下学历人员户籍须为市内;硕士及以上学位人员、高级技师、副高以上职称人员可放宽为市内外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辅助类</w:t>
            </w:r>
          </w:p>
        </w:tc>
      </w:tr>
    </w:tbl>
    <w:p/>
    <w:p/>
    <w:p/>
    <w:sectPr>
      <w:pgSz w:w="16838" w:h="11906" w:orient="landscape"/>
      <w:pgMar w:top="1701" w:right="1134" w:bottom="170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2003" w:usb1="090E0000" w:usb2="00000010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54B8D"/>
    <w:rsid w:val="00254B8D"/>
    <w:rsid w:val="00BA441D"/>
    <w:rsid w:val="00CC3DF2"/>
    <w:rsid w:val="225F4BB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39</Words>
  <Characters>226</Characters>
  <Lines>1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2015-02-13T10:05:00Z</dcterms:created>
  <dc:creator>User</dc:creator>
  <cp:lastModifiedBy>Administrator</cp:lastModifiedBy>
  <dcterms:modified xsi:type="dcterms:W3CDTF">2015-02-15T03:47:17Z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