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仿宋_GB2312"/>
          <w:color w:val="000000"/>
          <w:sz w:val="32"/>
          <w:szCs w:val="32"/>
        </w:rPr>
        <w:t>附件：1</w:t>
      </w:r>
    </w:p>
    <w:tbl>
      <w:tblPr>
        <w:tblStyle w:val="6"/>
        <w:tblW w:w="1488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60"/>
        <w:gridCol w:w="1166"/>
        <w:gridCol w:w="1985"/>
        <w:gridCol w:w="708"/>
        <w:gridCol w:w="781"/>
        <w:gridCol w:w="1800"/>
        <w:gridCol w:w="254"/>
        <w:gridCol w:w="1226"/>
        <w:gridCol w:w="3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  <w:t>佳木斯市委网信办公开选调公务员职位计划表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选调单位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选调职位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职务要求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职位简介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人数</w:t>
            </w:r>
          </w:p>
        </w:tc>
        <w:tc>
          <w:tcPr>
            <w:tcW w:w="7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专业要求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佳木斯市委网信办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专业技术岗位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副科级及以下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从事网络技术和舆情工作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1、全日制大学本科毕业生并取得相应学士学位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2、副科级职务人员，年龄在40周岁及以下，中共党员，五年以上网络安全和信息化工作经历者优先，放宽至大专学历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电子信息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熟悉互联网管理方面的法律法规和政策，掌握舆情信息分析研判和处置运作的相关实践经验；有信息中心、网站、微信公众平台、网络维护等管理经验者优先。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综合管理岗位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文字综合工作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全日制大学本科毕业生并取得相应学士学位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不限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具备一定的文字综合能力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8D"/>
    <w:rsid w:val="001B256B"/>
    <w:rsid w:val="002001B5"/>
    <w:rsid w:val="00275473"/>
    <w:rsid w:val="00286D7E"/>
    <w:rsid w:val="0047268E"/>
    <w:rsid w:val="004B5283"/>
    <w:rsid w:val="0056085C"/>
    <w:rsid w:val="005C23CA"/>
    <w:rsid w:val="00705981"/>
    <w:rsid w:val="00805D6F"/>
    <w:rsid w:val="008B3A0C"/>
    <w:rsid w:val="00A02A72"/>
    <w:rsid w:val="00A3006A"/>
    <w:rsid w:val="00BA1AB3"/>
    <w:rsid w:val="00C1028D"/>
    <w:rsid w:val="00C43976"/>
    <w:rsid w:val="00F36069"/>
    <w:rsid w:val="30623B61"/>
    <w:rsid w:val="3A6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2018-06-13T01:04:00Z</dcterms:created>
  <dc:creator>Administrator</dc:creator>
  <cp:lastModifiedBy>Administrator</cp:lastModifiedBy>
  <dcterms:modified xsi:type="dcterms:W3CDTF">2018-06-14T06:17:28Z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