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70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Fonts w:ascii="黑体" w:hAnsi="宋体" w:eastAsia="黑体" w:cs="黑体"/>
          <w:b w:val="0"/>
          <w:i w:val="0"/>
          <w:caps w:val="0"/>
          <w:color w:val="555555"/>
          <w:spacing w:val="0"/>
          <w:sz w:val="36"/>
          <w:szCs w:val="36"/>
          <w:shd w:val="clear" w:fill="FFFFFF"/>
        </w:rPr>
        <w:t>四、人才需求</w:t>
      </w:r>
    </w:p>
    <w:tbl>
      <w:tblPr>
        <w:tblW w:w="9785" w:type="dxa"/>
        <w:tblInd w:w="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8"/>
        <w:gridCol w:w="2117"/>
        <w:gridCol w:w="1338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3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专业</w:t>
            </w:r>
          </w:p>
        </w:tc>
        <w:tc>
          <w:tcPr>
            <w:tcW w:w="2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学历层次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人数</w:t>
            </w:r>
          </w:p>
        </w:tc>
        <w:tc>
          <w:tcPr>
            <w:tcW w:w="2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临床医学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40</w:t>
            </w:r>
          </w:p>
        </w:tc>
        <w:tc>
          <w:tcPr>
            <w:tcW w:w="23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规培、专硕毕业生优先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精神医学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10</w:t>
            </w:r>
          </w:p>
        </w:tc>
        <w:tc>
          <w:tcPr>
            <w:tcW w:w="23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医学影像（超声）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3</w:t>
            </w:r>
          </w:p>
        </w:tc>
        <w:tc>
          <w:tcPr>
            <w:tcW w:w="23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医学影像（放射）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5</w:t>
            </w:r>
          </w:p>
        </w:tc>
        <w:tc>
          <w:tcPr>
            <w:tcW w:w="23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中西医结合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针灸推拿学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康复治疗学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药学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临床药学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医学检验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预防医学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4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u w:val="none"/>
                <w:shd w:val="clear" w:fill="FFFFFF"/>
                <w:lang w:val="en-US" w:eastAsia="zh-CN" w:bidi="ar"/>
              </w:rPr>
              <w:t>信息管理与信息系统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4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u w:val="none"/>
                <w:shd w:val="clear" w:fill="FFFFFF"/>
                <w:lang w:val="en-US" w:eastAsia="zh-CN" w:bidi="ar"/>
              </w:rPr>
              <w:t>病案信息技术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4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u w:val="none"/>
                <w:shd w:val="clear" w:fill="FFFFFF"/>
                <w:lang w:val="en-US" w:eastAsia="zh-CN" w:bidi="ar"/>
              </w:rPr>
              <w:t>应用心理学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u w:val="none"/>
                <w:shd w:val="clear" w:fill="FFFFFF"/>
                <w:lang w:val="en-US" w:eastAsia="zh-CN" w:bidi="ar"/>
              </w:rPr>
              <w:t>财务或会计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211、985院校毕业生优先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u w:val="none"/>
                <w:shd w:val="clear" w:fill="FFFFFF"/>
                <w:lang w:val="en-US" w:eastAsia="zh-CN" w:bidi="ar"/>
              </w:rPr>
              <w:t>计算机应用技术、软件开发及相关专业，生物医学工程（计算机方向）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有程序开发经历者优先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3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u w:val="none"/>
                <w:shd w:val="clear" w:fill="FFFFFF"/>
                <w:lang w:val="en-US" w:eastAsia="zh-CN" w:bidi="ar"/>
              </w:rPr>
              <w:t>文秘、汉语言文学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本科及以上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sz w:val="36"/>
                <w:szCs w:val="36"/>
                <w:u w:val="none"/>
              </w:rPr>
              <w:t>院办工作，需写作能力强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206A7"/>
    <w:rsid w:val="54B206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2018-10-18T10:22:00Z</dcterms:created>
  <dc:creator>武大娟</dc:creator>
  <cp:lastModifiedBy>武大娟</cp:lastModifiedBy>
  <dcterms:modified xsi:type="dcterms:W3CDTF">2018-10-18T10:23:04Z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