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right="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2019年惠州市中心</w:t>
      </w:r>
      <w:bookmarkStart w:id="0" w:name="_GoBack"/>
      <w:bookmarkEnd w:id="0"/>
      <w:r>
        <w:rPr>
          <w:rFonts w:hint="eastAsia" w:ascii="宋体" w:hAnsi="宋体" w:eastAsia="宋体" w:cs="宋体"/>
          <w:sz w:val="27"/>
          <w:szCs w:val="27"/>
          <w:bdr w:val="none" w:color="auto" w:sz="0" w:space="0"/>
        </w:rPr>
        <w:t>人民医院研究生用人计划</w:t>
      </w:r>
    </w:p>
    <w:tbl>
      <w:tblPr>
        <w:tblW w:w="8520" w:type="dxa"/>
        <w:jc w:val="center"/>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500"/>
        <w:gridCol w:w="1659"/>
        <w:gridCol w:w="719"/>
        <w:gridCol w:w="719"/>
        <w:gridCol w:w="719"/>
        <w:gridCol w:w="1526"/>
        <w:gridCol w:w="70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735" w:hRule="atLeast"/>
          <w:tblHeader/>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序号</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岗位</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总计划数</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博士计划</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硕士计划</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专业</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年龄</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84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神经内科医师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神经病学（神经重症或脑血管）</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84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心血管内科医师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内科学（心血管内科）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84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呼吸内科医师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内科学（呼吸内科）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取得医师资格，完成住院医师规范化培训者优先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呼吸内科纤支镜医师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内科学（呼吸内科）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5</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消化内科医师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5</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内科学（消化内科）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主持过省级课题或发表过SCI文章者优先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84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6</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肝病内科医师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内科学（传染科、肝炎）</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取得医师资格，完成住院医师规范化培训者优先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7</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血液内科医师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内科学（血液内科）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426"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8</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内分泌科医师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内科学（内分泌）</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取得医师资格，完成住院医师规范化培训，有进修或从事相关专业工作经验者优先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9</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肾内科医师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内科学（肾病学）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取得医师资格证，完成住院医师规范化培训者优先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84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10</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干部病区（老年病区）医师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内科学（内分泌）</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11</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感染内科医师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内科学（传染科、呼吸内科、重症）</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呼吸或重症专业者优先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4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12</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肿瘤内科医师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肿瘤学（肿瘤内科）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取得医师资格证，完成住院医师规范化培训者优先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13</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神经外科医师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外科学（神经外科）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14</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胸心外科医师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外科学（胸外科或心脏外科）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心脏外科专业者优先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7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15</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肝胆外科医师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外科学（普通外科肝胆专业方向）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有介入技术优先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16</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甲状腺外科医师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外科学（普通外科甲乳专业方向）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取得医师资格，完成住院医师规范化培训者优先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26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17</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小儿外科医师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外科学（小儿外科、普通外科或泌尿外科）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取得医师资格，完成住院医师规范化培训，有临床工作经验者优先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18</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骨科一区（关节）医师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外科学（骨科关节外科专业方向）或运动医学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取得医师资格，完成住院医师规范化培训者优先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19</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创伤外科医师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外科学（创伤骨科专业方向）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20</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泌尿外科医师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外科学（泌尿外科）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21</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手足外科医师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外科学（骨科、手足外科或血管外科专业方向）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22</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烧伤外科医师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外科学（烧伤科）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取得医师资格，完成住院医师规范化培训者优先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23</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妇科医师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妇产科学（妇科肿瘤或普通妇科）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24</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产科医师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妇产科学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4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25</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生殖医学中心医师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妇产科学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08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26</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产前诊断中心实验室技师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临床检验诊断学、生物化学与分子生物学或遗传学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已取得检验技师资格证者优先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1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27</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儿科医师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8</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7</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儿科学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取得医师资格，完成住院医师规范化培训者优先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1"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28</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儿童保健科医师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心理学或相关专业</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有儿童心理咨询证书或有三甲医院儿童心理行为发育干预工作经验的儿科医生优先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23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29</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眼科医师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眼科学（眼眶肿瘤、青光眼、白内障专业方向）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30</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耳鼻咽喉头颈外科医师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耳鼻咽喉科学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1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31</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口腔科颌面外科医师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口腔临床医学（口腔颌面外科）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88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32</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口腔科门诊医师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口腔临床医学（正畸）</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0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33</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重症医学科医师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重症医学或相关专业</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4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34</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肿瘤放疗科医师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肿瘤学（放疗专业方向）</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在三甲肿瘤专科医院完成肿瘤放疗专科规培者优先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周围血管介入科医师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周围血管介入相关专业</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3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36</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急诊内科医师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急诊医学或内科学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取得医师资格，完成住院医师规范化培训者优先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37</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急诊重症病区医师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急诊医学、内科学或重症相关专业</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38</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全科医学科医师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全科医学或相关专业</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39</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手术麻醉科医师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麻醉学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00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40</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检验中心医师/技师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临床检验诊断学或临床医学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有从事微生物或血液形态学工作经验者优先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41</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放射科医师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5</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影像医学与核医学（放射诊断）</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42</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病理科诊断医师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5</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病理学与病理生理学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取得医师资格，具有三甲医院病理诊断工作经验者优先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0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43</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超声医学科医师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影像医学与核医学（超声诊断）</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44</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皮肤科医师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皮肤病与性病学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取得医师资格，完成住院医师规范化培训，有相关工作经验者优先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45</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心理睡眠门诊医师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精神病与精神卫生学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46</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临床药师</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1</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临床药学或药理学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5" w:hRule="atLeast"/>
          <w:tblCellSpacing w:w="0" w:type="dxa"/>
          <w:jc w:val="center"/>
        </w:trPr>
        <w:tc>
          <w:tcPr>
            <w:tcW w:w="500"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47</w:t>
            </w:r>
          </w:p>
        </w:tc>
        <w:tc>
          <w:tcPr>
            <w:tcW w:w="165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护理</w:t>
            </w: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719"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19"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2</w:t>
            </w:r>
          </w:p>
        </w:tc>
        <w:tc>
          <w:tcPr>
            <w:tcW w:w="152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护理学</w:t>
            </w:r>
          </w:p>
        </w:tc>
        <w:tc>
          <w:tcPr>
            <w:tcW w:w="704"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sz w:val="27"/>
                <w:szCs w:val="27"/>
                <w:bdr w:val="none" w:color="auto" w:sz="0" w:space="0"/>
              </w:rPr>
              <w:t>35周岁以下</w:t>
            </w:r>
          </w:p>
        </w:tc>
        <w:tc>
          <w:tcPr>
            <w:tcW w:w="1974" w:type="dxa"/>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blCellSpacing w:w="0" w:type="dxa"/>
          <w:jc w:val="center"/>
        </w:trPr>
        <w:tc>
          <w:tcPr>
            <w:tcW w:w="2159" w:type="dxa"/>
            <w:gridSpan w:val="2"/>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i w:val="0"/>
                <w:caps w:val="0"/>
                <w:color w:val="333333"/>
                <w:spacing w:val="0"/>
                <w:sz w:val="27"/>
                <w:szCs w:val="27"/>
                <w:bdr w:val="none" w:color="auto" w:sz="0" w:space="0"/>
              </w:rPr>
              <w:t>合计</w:t>
            </w:r>
          </w:p>
        </w:tc>
        <w:tc>
          <w:tcPr>
            <w:tcW w:w="719"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i w:val="0"/>
                <w:caps w:val="0"/>
                <w:color w:val="333333"/>
                <w:spacing w:val="0"/>
                <w:sz w:val="27"/>
                <w:szCs w:val="27"/>
                <w:bdr w:val="none" w:color="auto" w:sz="0" w:space="0"/>
              </w:rPr>
              <w:t>124</w:t>
            </w:r>
          </w:p>
        </w:tc>
        <w:tc>
          <w:tcPr>
            <w:tcW w:w="719"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i w:val="0"/>
                <w:caps w:val="0"/>
                <w:color w:val="333333"/>
                <w:spacing w:val="0"/>
                <w:sz w:val="27"/>
                <w:szCs w:val="27"/>
                <w:bdr w:val="none" w:color="auto" w:sz="0" w:space="0"/>
              </w:rPr>
              <w:t>41</w:t>
            </w:r>
          </w:p>
        </w:tc>
        <w:tc>
          <w:tcPr>
            <w:tcW w:w="719"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7"/>
                <w:szCs w:val="27"/>
              </w:rPr>
            </w:pPr>
            <w:r>
              <w:rPr>
                <w:rFonts w:hint="eastAsia" w:ascii="宋体" w:hAnsi="宋体" w:eastAsia="宋体" w:cs="宋体"/>
                <w:i w:val="0"/>
                <w:caps w:val="0"/>
                <w:color w:val="333333"/>
                <w:spacing w:val="0"/>
                <w:sz w:val="27"/>
                <w:szCs w:val="27"/>
                <w:bdr w:val="none" w:color="auto" w:sz="0" w:space="0"/>
              </w:rPr>
              <w:t>83</w:t>
            </w:r>
            <w:r>
              <w:rPr>
                <w:rFonts w:ascii="宋体" w:hAnsi="宋体" w:eastAsia="宋体" w:cs="宋体"/>
                <w:sz w:val="24"/>
                <w:szCs w:val="24"/>
                <w:bdr w:val="none" w:color="auto" w:sz="0" w:space="0"/>
              </w:rPr>
              <w:br w:type="textWrapping"/>
            </w:r>
          </w:p>
        </w:tc>
        <w:tc>
          <w:tcPr>
            <w:tcW w:w="1526" w:type="dxa"/>
            <w:shd w:val="clear"/>
            <w:vAlign w:val="center"/>
          </w:tcPr>
          <w:p>
            <w:pPr>
              <w:rPr>
                <w:rFonts w:hint="eastAsia" w:ascii="宋体"/>
                <w:sz w:val="24"/>
                <w:szCs w:val="24"/>
              </w:rPr>
            </w:pPr>
          </w:p>
        </w:tc>
        <w:tc>
          <w:tcPr>
            <w:tcW w:w="704" w:type="dxa"/>
            <w:shd w:val="clear"/>
            <w:vAlign w:val="center"/>
          </w:tcPr>
          <w:p>
            <w:pPr>
              <w:rPr>
                <w:rFonts w:hint="eastAsia" w:ascii="宋体"/>
                <w:sz w:val="24"/>
                <w:szCs w:val="24"/>
              </w:rPr>
            </w:pPr>
          </w:p>
        </w:tc>
        <w:tc>
          <w:tcPr>
            <w:tcW w:w="1974" w:type="dxa"/>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64B7A"/>
    <w:rsid w:val="61964B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2018-11-21T02:36:00Z</dcterms:created>
  <dc:creator>天空</dc:creator>
  <cp:lastModifiedBy>天空</cp:lastModifiedBy>
  <dcterms:modified xsi:type="dcterms:W3CDTF">2018-11-21T03:01:41Z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