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401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473"/>
        <w:gridCol w:w="719"/>
        <w:gridCol w:w="860"/>
        <w:gridCol w:w="11211"/>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trHeight w:val="465"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ascii="微软雅黑" w:hAnsi="微软雅黑" w:eastAsia="微软雅黑" w:cs="微软雅黑"/>
                <w:b/>
                <w:i w:val="0"/>
                <w:caps w:val="0"/>
                <w:color w:val="333333"/>
                <w:spacing w:val="8"/>
                <w:sz w:val="25"/>
                <w:szCs w:val="25"/>
                <w:bdr w:val="none" w:color="auto" w:sz="0" w:space="0"/>
              </w:rPr>
              <w:t>序号</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专业分类</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岗位</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招聘条件</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骨科医师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全日制普通高等院校临床医学专业硕士及以上学历，取得住院医师规范化培训合格证书及执业医师证</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麻醉医师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全日制普通高等院校临床医学或麻醉专业本科及以上学历，中级及以上职称，具有三甲医院麻醉科工作经历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3</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内科医师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全日制普通高等院校临床医学及相关专业本科及以上学历，中级及以上职称，具有三甲医院心内科、呼吸内科、内分泌科、神经内科工作经历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4</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放射医师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1、全日制普通高等院校医学影像相关专业本科及以上学历，取得执业医师证和放射科大型设备上岗证，中级及以上职称，具有五年以上三甲医院放射科工作经历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2、全日制普通高等院校医学影像相关专业本科及以上学历，取得住院医师规范化培训合格证书、执业医师证和放射科大型设备上岗证，具有一年以上三甲医院放射科工作经历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5</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超声医师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全日制普通高等院校临床医学或医学影像专业本科及以上学历，取得医师执业资格证，具有五年以上三甲医院超声科工作经历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6</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康复医师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全日制普通高等院校康复及相关专业本科及以上学历，取得住院医师规范化培训合格证书及执业医师证</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序号</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专业分类</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岗位</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招聘条件</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bdr w:val="none" w:color="auto" w:sz="0" w:space="0"/>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7</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护理</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护士</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全日制普通高等院校护理专业大专及以上学历，取得护士资格证书，具有三年以上三甲医院病房或手术室护理工作经历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8</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护理</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供应室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消毒员</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大专及以上学历，取得《消毒员上岗证》，具有三年以上三甲医院供应室工作经历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9</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技师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放射技师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医学影像相关专业大专及以上学历，熟练操作DR、CT、MRI等大型医学放射影像设备，具有三年以上工作经历或有三甲医院实习经历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10</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技师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检验技师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医学检验相关专业大专及以上学历，技师及以上职称，具有三甲医院检验科或输血科工作经历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11</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技师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康复技师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康复治疗相关专业大专及以上学历，2019年应届毕业生或有一年以上骨科康复临床工作经历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12</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药师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药剂科药师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全日制普通高等院校药学专业本科及以上学历，2019年应届毕业生</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13</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医政管理</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全日制普通高等院校卫生事业管理或临床医学专业本科及以上学历，2019年应届毕业生</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14</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医保专员</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全日制普通高等院校卫生事业管理及相关专业本科及以上学历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15</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医疗设备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工程师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设备计量师、设备维护各1人。全日制普通高等院校生物医学工程相关专业大专及以上学历，2019年应届毕业生或有三年以上三甲医院设备科工作经历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16</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信息工程师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网络管理员、系统管理员各1人。全日制普通高等院校计算机相关专业大专及以上学历，2019年应届毕业生或有三年以上三甲医院信息科工作经历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17</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资产管理</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采购管理、物资库房管理各1人。全日制普通高等院校物流采购管理或生物医学工程相关专业大专及以上学历，2019年应届毕业生或有三年以上三甲医院工作经历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18</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病案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病案统计</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全日制普通高等院校病案信息或卫生统计专业大专及以上学历，2019年应届毕业生</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19</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财务</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物价</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全日制普通高等院校大专及以上学历，具有五年以上三甲医院临床医疗或护理工作经验，具有医院物价工作经验，熟悉中山市医保政策</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blCellSpacing w:w="15" w:type="dxa"/>
        </w:trPr>
        <w:tc>
          <w:tcPr>
            <w:tcW w:w="428"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689"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会计</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全日制普通高等院校财务会计相关专业本科及以上学历，有两年以上三甲医院财务科工作经历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15" w:type="dxa"/>
        </w:trPr>
        <w:tc>
          <w:tcPr>
            <w:tcW w:w="428"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689"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收费</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财务会计相关专业大专及以上学历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20</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后勤</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bdr w:val="none" w:color="auto" w:sz="0" w:space="0"/>
              </w:rPr>
              <w:t>后勤管理</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t>大专及以上学历，有两年以上三甲医院后勤工作经历</w:t>
            </w:r>
          </w:p>
        </w:tc>
        <w:tc>
          <w:tcPr>
            <w:tcW w:w="710" w:type="dxa"/>
            <w:shd w:val="clear" w:color="auto" w:fill="FAFAFA"/>
            <w:vAlign w:val="top"/>
          </w:tcPr>
          <w:p>
            <w:pPr>
              <w:jc w:val="both"/>
              <w:rPr>
                <w:rFonts w:hint="eastAsia" w:ascii="微软雅黑" w:hAnsi="微软雅黑" w:eastAsia="微软雅黑" w:cs="微软雅黑"/>
                <w:b w:val="0"/>
                <w:i w:val="0"/>
                <w:caps w:val="0"/>
                <w:color w:val="333333"/>
                <w:spacing w:val="8"/>
                <w:sz w:val="25"/>
                <w:szCs w:val="25"/>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44DF1"/>
    <w:rsid w:val="67B4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2019-02-20T07:26:00Z</dcterms:created>
  <dc:creator>Yan</dc:creator>
  <cp:lastModifiedBy>Yan</cp:lastModifiedBy>
  <dcterms:modified xsi:type="dcterms:W3CDTF">2019-02-20T07:26:21Z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