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AF" w:rsidRDefault="001C41AF" w:rsidP="001C41AF">
      <w:pPr>
        <w:spacing w:line="560" w:lineRule="exact"/>
        <w:rPr>
          <w:rFonts w:ascii="黑体" w:eastAsia="黑体" w:hAnsi="黑体" w:cs="黑体" w:hint="eastAsia"/>
          <w:b/>
          <w:color w:val="000000"/>
          <w:sz w:val="32"/>
          <w:szCs w:val="32"/>
        </w:rPr>
      </w:pPr>
      <w:r>
        <w:rPr>
          <w:rFonts w:ascii="黑体" w:eastAsia="黑体" w:hAnsi="黑体" w:cs="黑体" w:hint="eastAsia"/>
          <w:b/>
          <w:color w:val="000000"/>
          <w:sz w:val="32"/>
          <w:szCs w:val="32"/>
        </w:rPr>
        <w:t>附件1</w:t>
      </w:r>
    </w:p>
    <w:p w:rsidR="001C41AF" w:rsidRDefault="001C41AF" w:rsidP="001C41AF">
      <w:pPr>
        <w:spacing w:line="460" w:lineRule="exact"/>
        <w:jc w:val="center"/>
        <w:rPr>
          <w:rFonts w:ascii="黑体" w:eastAsia="黑体" w:hAnsi="黑体" w:cs="黑体" w:hint="eastAsia"/>
          <w:b/>
          <w:sz w:val="32"/>
          <w:szCs w:val="32"/>
          <w:shd w:val="clear" w:color="auto" w:fill="FFFFFF"/>
        </w:rPr>
      </w:pPr>
      <w:r>
        <w:rPr>
          <w:rFonts w:ascii="黑体" w:eastAsia="黑体" w:hAnsi="黑体" w:cs="黑体" w:hint="eastAsia"/>
          <w:b/>
          <w:sz w:val="32"/>
          <w:szCs w:val="32"/>
          <w:shd w:val="clear" w:color="auto" w:fill="FFFFFF"/>
        </w:rPr>
        <w:t>高坪区2019年面向农村订单定向医学生、贫困地区定向医学专科生和“三支一扶”人员考核</w:t>
      </w:r>
    </w:p>
    <w:p w:rsidR="001C41AF" w:rsidRDefault="001C41AF" w:rsidP="001C41AF">
      <w:pPr>
        <w:spacing w:line="460" w:lineRule="exact"/>
        <w:jc w:val="center"/>
        <w:rPr>
          <w:rFonts w:ascii="黑体" w:eastAsia="黑体" w:hAnsi="黑体" w:cs="黑体" w:hint="eastAsia"/>
          <w:sz w:val="32"/>
          <w:szCs w:val="32"/>
          <w:shd w:val="clear" w:color="auto" w:fill="FFFFFF"/>
        </w:rPr>
      </w:pPr>
      <w:r>
        <w:rPr>
          <w:rFonts w:ascii="黑体" w:eastAsia="黑体" w:hAnsi="黑体" w:cs="黑体" w:hint="eastAsia"/>
          <w:b/>
          <w:sz w:val="32"/>
          <w:szCs w:val="32"/>
          <w:shd w:val="clear" w:color="auto" w:fill="FFFFFF"/>
        </w:rPr>
        <w:t>招聘卫生事业单位工作人员岗位一览表</w:t>
      </w:r>
    </w:p>
    <w:tbl>
      <w:tblPr>
        <w:tblW w:w="13466" w:type="dxa"/>
        <w:tblInd w:w="534" w:type="dxa"/>
        <w:tblLayout w:type="fixed"/>
        <w:tblLook w:val="0000" w:firstRow="0" w:lastRow="0" w:firstColumn="0" w:lastColumn="0" w:noHBand="0" w:noVBand="0"/>
      </w:tblPr>
      <w:tblGrid>
        <w:gridCol w:w="1701"/>
        <w:gridCol w:w="1559"/>
        <w:gridCol w:w="850"/>
        <w:gridCol w:w="851"/>
        <w:gridCol w:w="850"/>
        <w:gridCol w:w="1842"/>
        <w:gridCol w:w="1418"/>
        <w:gridCol w:w="3119"/>
        <w:gridCol w:w="1276"/>
      </w:tblGrid>
      <w:tr w:rsidR="001C41AF" w:rsidTr="00886999">
        <w:trPr>
          <w:trHeight w:val="484"/>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C41AF" w:rsidRDefault="001C41AF" w:rsidP="00886999">
            <w:pPr>
              <w:widowControl/>
              <w:spacing w:line="560" w:lineRule="exact"/>
              <w:jc w:val="center"/>
              <w:rPr>
                <w:rFonts w:ascii="宋体" w:hAnsi="宋体" w:cs="宋体"/>
                <w:b/>
                <w:bCs/>
                <w:kern w:val="0"/>
                <w:sz w:val="24"/>
                <w:szCs w:val="28"/>
              </w:rPr>
            </w:pPr>
            <w:r>
              <w:rPr>
                <w:rFonts w:ascii="宋体" w:hAnsi="宋体" w:cs="宋体" w:hint="eastAsia"/>
                <w:b/>
                <w:bCs/>
                <w:kern w:val="0"/>
                <w:sz w:val="24"/>
                <w:szCs w:val="28"/>
              </w:rPr>
              <w:t>主管部门</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1C41AF" w:rsidRDefault="001C41AF" w:rsidP="00886999">
            <w:pPr>
              <w:widowControl/>
              <w:spacing w:line="560" w:lineRule="exact"/>
              <w:jc w:val="center"/>
              <w:rPr>
                <w:rFonts w:ascii="宋体" w:hAnsi="宋体" w:cs="宋体"/>
                <w:b/>
                <w:bCs/>
                <w:kern w:val="0"/>
                <w:sz w:val="24"/>
                <w:szCs w:val="28"/>
              </w:rPr>
            </w:pPr>
            <w:r>
              <w:rPr>
                <w:rFonts w:ascii="宋体" w:hAnsi="宋体" w:cs="宋体" w:hint="eastAsia"/>
                <w:b/>
                <w:bCs/>
                <w:kern w:val="0"/>
                <w:sz w:val="24"/>
                <w:szCs w:val="28"/>
              </w:rPr>
              <w:t>招聘单位</w:t>
            </w:r>
          </w:p>
        </w:tc>
        <w:tc>
          <w:tcPr>
            <w:tcW w:w="850" w:type="dxa"/>
            <w:vMerge w:val="restart"/>
            <w:tcBorders>
              <w:top w:val="single" w:sz="4" w:space="0" w:color="auto"/>
              <w:left w:val="single" w:sz="4" w:space="0" w:color="auto"/>
              <w:right w:val="single" w:sz="4" w:space="0" w:color="auto"/>
            </w:tcBorders>
            <w:vAlign w:val="center"/>
          </w:tcPr>
          <w:p w:rsidR="001C41AF" w:rsidRDefault="001C41AF" w:rsidP="00886999">
            <w:pPr>
              <w:widowControl/>
              <w:spacing w:line="560" w:lineRule="exact"/>
              <w:jc w:val="center"/>
              <w:rPr>
                <w:rFonts w:ascii="宋体" w:hAnsi="宋体" w:cs="宋体"/>
                <w:b/>
                <w:bCs/>
                <w:kern w:val="0"/>
                <w:sz w:val="24"/>
                <w:szCs w:val="28"/>
              </w:rPr>
            </w:pPr>
            <w:r>
              <w:rPr>
                <w:rFonts w:ascii="宋体" w:hAnsi="宋体" w:cs="宋体" w:hint="eastAsia"/>
                <w:b/>
                <w:bCs/>
                <w:kern w:val="0"/>
                <w:sz w:val="24"/>
                <w:szCs w:val="28"/>
              </w:rPr>
              <w:t>经费形式</w:t>
            </w:r>
          </w:p>
        </w:tc>
        <w:tc>
          <w:tcPr>
            <w:tcW w:w="851" w:type="dxa"/>
            <w:vMerge w:val="restart"/>
            <w:tcBorders>
              <w:top w:val="single" w:sz="4" w:space="0" w:color="auto"/>
              <w:left w:val="single" w:sz="4" w:space="0" w:color="auto"/>
              <w:right w:val="single" w:sz="4" w:space="0" w:color="auto"/>
            </w:tcBorders>
            <w:vAlign w:val="center"/>
          </w:tcPr>
          <w:p w:rsidR="001C41AF" w:rsidRDefault="001C41AF" w:rsidP="00886999">
            <w:pPr>
              <w:widowControl/>
              <w:spacing w:line="560" w:lineRule="exact"/>
              <w:jc w:val="center"/>
              <w:rPr>
                <w:rFonts w:ascii="宋体" w:hAnsi="宋体" w:cs="宋体"/>
                <w:b/>
                <w:bCs/>
                <w:kern w:val="0"/>
                <w:sz w:val="24"/>
                <w:szCs w:val="28"/>
              </w:rPr>
            </w:pPr>
            <w:r>
              <w:rPr>
                <w:rFonts w:ascii="宋体" w:hAnsi="宋体" w:cs="宋体" w:hint="eastAsia"/>
                <w:b/>
                <w:bCs/>
                <w:kern w:val="0"/>
                <w:sz w:val="24"/>
                <w:szCs w:val="28"/>
              </w:rPr>
              <w:t>岗位类别</w:t>
            </w:r>
          </w:p>
        </w:tc>
        <w:tc>
          <w:tcPr>
            <w:tcW w:w="850" w:type="dxa"/>
            <w:vMerge w:val="restart"/>
            <w:tcBorders>
              <w:top w:val="single" w:sz="4" w:space="0" w:color="auto"/>
              <w:left w:val="single" w:sz="4" w:space="0" w:color="auto"/>
              <w:right w:val="single" w:sz="4" w:space="0" w:color="auto"/>
            </w:tcBorders>
            <w:vAlign w:val="center"/>
          </w:tcPr>
          <w:p w:rsidR="001C41AF" w:rsidRDefault="001C41AF" w:rsidP="00886999">
            <w:pPr>
              <w:widowControl/>
              <w:spacing w:line="560" w:lineRule="exact"/>
              <w:jc w:val="center"/>
              <w:rPr>
                <w:rFonts w:ascii="宋体" w:hAnsi="宋体" w:cs="宋体"/>
                <w:b/>
                <w:bCs/>
                <w:kern w:val="0"/>
                <w:sz w:val="24"/>
                <w:szCs w:val="28"/>
              </w:rPr>
            </w:pPr>
            <w:r>
              <w:rPr>
                <w:rFonts w:ascii="宋体" w:hAnsi="宋体" w:cs="宋体" w:hint="eastAsia"/>
                <w:b/>
                <w:bCs/>
                <w:kern w:val="0"/>
                <w:sz w:val="24"/>
                <w:szCs w:val="28"/>
              </w:rPr>
              <w:t>招聘人数</w:t>
            </w:r>
          </w:p>
        </w:tc>
        <w:tc>
          <w:tcPr>
            <w:tcW w:w="6379" w:type="dxa"/>
            <w:gridSpan w:val="3"/>
            <w:tcBorders>
              <w:top w:val="single" w:sz="4" w:space="0" w:color="auto"/>
              <w:left w:val="nil"/>
              <w:bottom w:val="single" w:sz="4" w:space="0" w:color="auto"/>
              <w:right w:val="single" w:sz="4" w:space="0" w:color="auto"/>
            </w:tcBorders>
            <w:vAlign w:val="center"/>
          </w:tcPr>
          <w:p w:rsidR="001C41AF" w:rsidRDefault="001C41AF" w:rsidP="00886999">
            <w:pPr>
              <w:widowControl/>
              <w:spacing w:line="560" w:lineRule="exact"/>
              <w:jc w:val="center"/>
              <w:rPr>
                <w:rFonts w:ascii="宋体" w:hAnsi="宋体" w:cs="宋体"/>
                <w:b/>
                <w:bCs/>
                <w:kern w:val="0"/>
                <w:sz w:val="24"/>
                <w:szCs w:val="28"/>
              </w:rPr>
            </w:pPr>
            <w:r>
              <w:rPr>
                <w:rFonts w:ascii="宋体" w:hAnsi="宋体" w:cs="宋体" w:hint="eastAsia"/>
                <w:b/>
                <w:bCs/>
                <w:kern w:val="0"/>
                <w:sz w:val="24"/>
                <w:szCs w:val="28"/>
              </w:rPr>
              <w:t>条件及要求</w:t>
            </w:r>
          </w:p>
        </w:tc>
        <w:tc>
          <w:tcPr>
            <w:tcW w:w="1276" w:type="dxa"/>
            <w:vMerge w:val="restart"/>
            <w:tcBorders>
              <w:top w:val="single" w:sz="4" w:space="0" w:color="auto"/>
              <w:left w:val="single" w:sz="4" w:space="0" w:color="auto"/>
              <w:right w:val="single" w:sz="4" w:space="0" w:color="auto"/>
            </w:tcBorders>
            <w:vAlign w:val="center"/>
          </w:tcPr>
          <w:p w:rsidR="001C41AF" w:rsidRDefault="001C41AF" w:rsidP="00886999">
            <w:pPr>
              <w:widowControl/>
              <w:spacing w:line="560" w:lineRule="exact"/>
              <w:jc w:val="center"/>
              <w:rPr>
                <w:rFonts w:ascii="宋体" w:hAnsi="宋体" w:cs="宋体"/>
                <w:b/>
                <w:kern w:val="0"/>
                <w:sz w:val="24"/>
                <w:szCs w:val="28"/>
              </w:rPr>
            </w:pPr>
            <w:r>
              <w:rPr>
                <w:rFonts w:ascii="宋体" w:hAnsi="宋体" w:cs="宋体" w:hint="eastAsia"/>
                <w:b/>
                <w:bCs/>
                <w:kern w:val="0"/>
                <w:sz w:val="24"/>
                <w:szCs w:val="28"/>
              </w:rPr>
              <w:t>备注</w:t>
            </w:r>
          </w:p>
        </w:tc>
      </w:tr>
      <w:tr w:rsidR="001C41AF" w:rsidTr="00886999">
        <w:trPr>
          <w:trHeight w:val="349"/>
        </w:trPr>
        <w:tc>
          <w:tcPr>
            <w:tcW w:w="1701" w:type="dxa"/>
            <w:vMerge/>
            <w:tcBorders>
              <w:top w:val="single" w:sz="4" w:space="0" w:color="auto"/>
              <w:left w:val="single" w:sz="4" w:space="0" w:color="auto"/>
              <w:bottom w:val="single" w:sz="4" w:space="0" w:color="auto"/>
              <w:right w:val="single" w:sz="4" w:space="0" w:color="auto"/>
            </w:tcBorders>
            <w:vAlign w:val="center"/>
          </w:tcPr>
          <w:p w:rsidR="001C41AF" w:rsidRDefault="001C41AF" w:rsidP="00886999">
            <w:pPr>
              <w:widowControl/>
              <w:spacing w:line="560" w:lineRule="exact"/>
              <w:jc w:val="center"/>
              <w:rPr>
                <w:rFonts w:ascii="仿宋_GB2312" w:eastAsia="仿宋_GB2312" w:hAnsi="宋体" w:cs="宋体"/>
                <w:b/>
                <w:bCs/>
                <w:kern w:val="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1C41AF" w:rsidRDefault="001C41AF" w:rsidP="00886999">
            <w:pPr>
              <w:widowControl/>
              <w:spacing w:line="560" w:lineRule="exact"/>
              <w:jc w:val="center"/>
              <w:rPr>
                <w:rFonts w:ascii="仿宋_GB2312" w:eastAsia="仿宋_GB2312" w:hAnsi="宋体" w:cs="宋体"/>
                <w:b/>
                <w:bCs/>
                <w:kern w:val="0"/>
                <w:sz w:val="28"/>
                <w:szCs w:val="28"/>
              </w:rPr>
            </w:pPr>
          </w:p>
        </w:tc>
        <w:tc>
          <w:tcPr>
            <w:tcW w:w="850" w:type="dxa"/>
            <w:vMerge/>
            <w:tcBorders>
              <w:left w:val="single" w:sz="4" w:space="0" w:color="auto"/>
              <w:bottom w:val="single" w:sz="4" w:space="0" w:color="auto"/>
              <w:right w:val="single" w:sz="4" w:space="0" w:color="auto"/>
            </w:tcBorders>
            <w:vAlign w:val="center"/>
          </w:tcPr>
          <w:p w:rsidR="001C41AF" w:rsidRDefault="001C41AF" w:rsidP="00886999">
            <w:pPr>
              <w:widowControl/>
              <w:spacing w:line="560" w:lineRule="exact"/>
              <w:jc w:val="center"/>
              <w:rPr>
                <w:rFonts w:ascii="仿宋_GB2312" w:eastAsia="仿宋_GB2312" w:hAnsi="宋体" w:cs="宋体"/>
                <w:b/>
                <w:bCs/>
                <w:kern w:val="0"/>
                <w:sz w:val="28"/>
                <w:szCs w:val="28"/>
              </w:rPr>
            </w:pPr>
          </w:p>
        </w:tc>
        <w:tc>
          <w:tcPr>
            <w:tcW w:w="851" w:type="dxa"/>
            <w:vMerge/>
            <w:tcBorders>
              <w:left w:val="single" w:sz="4" w:space="0" w:color="auto"/>
              <w:bottom w:val="single" w:sz="4" w:space="0" w:color="auto"/>
              <w:right w:val="single" w:sz="4" w:space="0" w:color="auto"/>
            </w:tcBorders>
            <w:vAlign w:val="center"/>
          </w:tcPr>
          <w:p w:rsidR="001C41AF" w:rsidRDefault="001C41AF" w:rsidP="00886999">
            <w:pPr>
              <w:widowControl/>
              <w:spacing w:line="560" w:lineRule="exact"/>
              <w:jc w:val="center"/>
              <w:rPr>
                <w:rFonts w:ascii="宋体" w:hAnsi="宋体" w:cs="宋体"/>
                <w:b/>
                <w:bCs/>
                <w:kern w:val="0"/>
                <w:sz w:val="24"/>
                <w:szCs w:val="28"/>
              </w:rPr>
            </w:pPr>
          </w:p>
        </w:tc>
        <w:tc>
          <w:tcPr>
            <w:tcW w:w="850" w:type="dxa"/>
            <w:vMerge/>
            <w:tcBorders>
              <w:left w:val="single" w:sz="4" w:space="0" w:color="auto"/>
              <w:bottom w:val="single" w:sz="4" w:space="0" w:color="auto"/>
              <w:right w:val="single" w:sz="4" w:space="0" w:color="auto"/>
            </w:tcBorders>
            <w:vAlign w:val="center"/>
          </w:tcPr>
          <w:p w:rsidR="001C41AF" w:rsidRDefault="001C41AF" w:rsidP="00886999">
            <w:pPr>
              <w:widowControl/>
              <w:spacing w:line="560" w:lineRule="exact"/>
              <w:jc w:val="center"/>
              <w:rPr>
                <w:rFonts w:ascii="仿宋_GB2312" w:eastAsia="仿宋_GB2312" w:hAnsi="宋体" w:cs="宋体"/>
                <w:b/>
                <w:bCs/>
                <w:kern w:val="0"/>
                <w:sz w:val="28"/>
                <w:szCs w:val="28"/>
              </w:rPr>
            </w:pPr>
          </w:p>
        </w:tc>
        <w:tc>
          <w:tcPr>
            <w:tcW w:w="1842" w:type="dxa"/>
            <w:tcBorders>
              <w:top w:val="single" w:sz="4" w:space="0" w:color="auto"/>
              <w:left w:val="nil"/>
              <w:bottom w:val="single" w:sz="4" w:space="0" w:color="auto"/>
              <w:right w:val="single" w:sz="4" w:space="0" w:color="auto"/>
            </w:tcBorders>
            <w:vAlign w:val="center"/>
          </w:tcPr>
          <w:p w:rsidR="001C41AF" w:rsidRDefault="001C41AF" w:rsidP="00886999">
            <w:pPr>
              <w:widowControl/>
              <w:spacing w:line="5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学历</w:t>
            </w:r>
          </w:p>
        </w:tc>
        <w:tc>
          <w:tcPr>
            <w:tcW w:w="1418" w:type="dxa"/>
            <w:tcBorders>
              <w:top w:val="single" w:sz="4" w:space="0" w:color="auto"/>
              <w:left w:val="nil"/>
              <w:bottom w:val="single" w:sz="4" w:space="0" w:color="auto"/>
              <w:right w:val="single" w:sz="4" w:space="0" w:color="auto"/>
            </w:tcBorders>
            <w:vAlign w:val="center"/>
          </w:tcPr>
          <w:p w:rsidR="001C41AF" w:rsidRDefault="001C41AF" w:rsidP="00886999">
            <w:pPr>
              <w:widowControl/>
              <w:spacing w:line="5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专业</w:t>
            </w:r>
          </w:p>
        </w:tc>
        <w:tc>
          <w:tcPr>
            <w:tcW w:w="3119" w:type="dxa"/>
            <w:tcBorders>
              <w:top w:val="single" w:sz="4" w:space="0" w:color="auto"/>
              <w:left w:val="nil"/>
              <w:bottom w:val="single" w:sz="4" w:space="0" w:color="auto"/>
              <w:right w:val="single" w:sz="4" w:space="0" w:color="auto"/>
            </w:tcBorders>
            <w:vAlign w:val="center"/>
          </w:tcPr>
          <w:p w:rsidR="001C41AF" w:rsidRDefault="001C41AF" w:rsidP="00886999">
            <w:pPr>
              <w:widowControl/>
              <w:spacing w:line="5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其他条件</w:t>
            </w:r>
          </w:p>
        </w:tc>
        <w:tc>
          <w:tcPr>
            <w:tcW w:w="1276" w:type="dxa"/>
            <w:vMerge/>
            <w:tcBorders>
              <w:left w:val="single" w:sz="4" w:space="0" w:color="auto"/>
              <w:bottom w:val="single" w:sz="4" w:space="0" w:color="000000"/>
              <w:right w:val="single" w:sz="4" w:space="0" w:color="auto"/>
            </w:tcBorders>
            <w:vAlign w:val="center"/>
          </w:tcPr>
          <w:p w:rsidR="001C41AF" w:rsidRDefault="001C41AF" w:rsidP="00886999">
            <w:pPr>
              <w:widowControl/>
              <w:spacing w:line="560" w:lineRule="exact"/>
              <w:jc w:val="center"/>
              <w:rPr>
                <w:rFonts w:ascii="仿宋_GB2312" w:eastAsia="仿宋_GB2312" w:hAnsi="宋体" w:cs="宋体"/>
                <w:kern w:val="0"/>
                <w:sz w:val="28"/>
                <w:szCs w:val="28"/>
              </w:rPr>
            </w:pPr>
          </w:p>
        </w:tc>
      </w:tr>
      <w:tr w:rsidR="001C41AF" w:rsidTr="00886999">
        <w:trPr>
          <w:trHeight w:val="592"/>
        </w:trPr>
        <w:tc>
          <w:tcPr>
            <w:tcW w:w="1701"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color w:val="FF0000"/>
                <w:kern w:val="0"/>
                <w:sz w:val="18"/>
                <w:szCs w:val="21"/>
              </w:rPr>
            </w:pPr>
            <w:r>
              <w:rPr>
                <w:rFonts w:ascii="宋体" w:hAnsi="宋体" w:cs="宋体" w:hint="eastAsia"/>
                <w:bCs/>
                <w:kern w:val="0"/>
                <w:sz w:val="18"/>
                <w:szCs w:val="21"/>
              </w:rPr>
              <w:t>南充市高坪区卫生健康局</w:t>
            </w:r>
          </w:p>
        </w:tc>
        <w:tc>
          <w:tcPr>
            <w:tcW w:w="1559"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color w:val="FF0000"/>
                <w:kern w:val="0"/>
                <w:sz w:val="18"/>
                <w:szCs w:val="21"/>
              </w:rPr>
            </w:pPr>
            <w:r>
              <w:rPr>
                <w:rFonts w:ascii="宋体" w:hAnsi="宋体" w:cs="宋体" w:hint="eastAsia"/>
                <w:bCs/>
                <w:kern w:val="0"/>
                <w:sz w:val="18"/>
                <w:szCs w:val="21"/>
              </w:rPr>
              <w:t>南充市高坪区基层卫生院</w:t>
            </w:r>
          </w:p>
        </w:tc>
        <w:tc>
          <w:tcPr>
            <w:tcW w:w="850"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全额</w:t>
            </w:r>
          </w:p>
          <w:p w:rsidR="001C41AF" w:rsidRDefault="001C41AF" w:rsidP="00886999">
            <w:pPr>
              <w:spacing w:line="320" w:lineRule="exact"/>
              <w:jc w:val="center"/>
              <w:rPr>
                <w:rFonts w:ascii="宋体" w:hAnsi="宋体" w:cs="宋体"/>
                <w:bCs/>
                <w:kern w:val="0"/>
                <w:sz w:val="18"/>
                <w:szCs w:val="21"/>
              </w:rPr>
            </w:pPr>
            <w:proofErr w:type="gramStart"/>
            <w:r>
              <w:rPr>
                <w:rFonts w:ascii="宋体" w:hAnsi="宋体" w:cs="宋体" w:hint="eastAsia"/>
                <w:bCs/>
                <w:kern w:val="0"/>
                <w:sz w:val="18"/>
                <w:szCs w:val="21"/>
              </w:rPr>
              <w:t>财拨</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专业</w:t>
            </w:r>
          </w:p>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技术</w:t>
            </w:r>
          </w:p>
        </w:tc>
        <w:tc>
          <w:tcPr>
            <w:tcW w:w="850"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6</w:t>
            </w:r>
          </w:p>
        </w:tc>
        <w:tc>
          <w:tcPr>
            <w:tcW w:w="1842" w:type="dxa"/>
            <w:tcBorders>
              <w:top w:val="nil"/>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color w:val="FF0000"/>
                <w:kern w:val="0"/>
                <w:sz w:val="18"/>
                <w:szCs w:val="21"/>
              </w:rPr>
            </w:pPr>
            <w:r>
              <w:rPr>
                <w:rFonts w:ascii="宋体" w:hAnsi="宋体" w:cs="宋体" w:hint="eastAsia"/>
                <w:bCs/>
                <w:kern w:val="0"/>
                <w:sz w:val="18"/>
                <w:szCs w:val="21"/>
              </w:rPr>
              <w:t>全日制大学本科学历并具有相应学位</w:t>
            </w:r>
          </w:p>
        </w:tc>
        <w:tc>
          <w:tcPr>
            <w:tcW w:w="1418" w:type="dxa"/>
            <w:tcBorders>
              <w:top w:val="nil"/>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临床医学、中医学</w:t>
            </w:r>
          </w:p>
        </w:tc>
        <w:tc>
          <w:tcPr>
            <w:tcW w:w="3119" w:type="dxa"/>
            <w:tcBorders>
              <w:top w:val="nil"/>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1.35周岁及以下（1984年12月1日及以后出生）；2.与原南充市高坪区卫生局签订了农村订单定向医学生培养协议至今未违约的。</w:t>
            </w:r>
          </w:p>
        </w:tc>
        <w:tc>
          <w:tcPr>
            <w:tcW w:w="1276" w:type="dxa"/>
            <w:tcBorders>
              <w:top w:val="nil"/>
              <w:left w:val="nil"/>
              <w:bottom w:val="single" w:sz="4" w:space="0" w:color="auto"/>
              <w:right w:val="single" w:sz="4" w:space="0" w:color="auto"/>
            </w:tcBorders>
            <w:vAlign w:val="center"/>
          </w:tcPr>
          <w:p w:rsidR="001C41AF" w:rsidRDefault="001C41AF" w:rsidP="00886999">
            <w:pPr>
              <w:spacing w:line="560" w:lineRule="exact"/>
              <w:jc w:val="center"/>
              <w:rPr>
                <w:rFonts w:ascii="宋体" w:hAnsi="宋体" w:cs="宋体"/>
                <w:color w:val="FF0000"/>
                <w:kern w:val="0"/>
                <w:sz w:val="18"/>
                <w:szCs w:val="18"/>
              </w:rPr>
            </w:pPr>
          </w:p>
        </w:tc>
      </w:tr>
      <w:tr w:rsidR="001C41AF" w:rsidTr="00886999">
        <w:trPr>
          <w:trHeight w:val="592"/>
        </w:trPr>
        <w:tc>
          <w:tcPr>
            <w:tcW w:w="1701"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color w:val="FF0000"/>
                <w:kern w:val="0"/>
                <w:sz w:val="18"/>
                <w:szCs w:val="21"/>
              </w:rPr>
            </w:pPr>
            <w:r>
              <w:rPr>
                <w:rFonts w:ascii="宋体" w:hAnsi="宋体" w:cs="宋体" w:hint="eastAsia"/>
                <w:bCs/>
                <w:kern w:val="0"/>
                <w:sz w:val="18"/>
                <w:szCs w:val="21"/>
              </w:rPr>
              <w:t>南充市高坪区卫生健康局</w:t>
            </w:r>
          </w:p>
        </w:tc>
        <w:tc>
          <w:tcPr>
            <w:tcW w:w="1559"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color w:val="FF0000"/>
                <w:kern w:val="0"/>
                <w:sz w:val="18"/>
                <w:szCs w:val="21"/>
              </w:rPr>
            </w:pPr>
            <w:r>
              <w:rPr>
                <w:rFonts w:ascii="宋体" w:hAnsi="宋体" w:cs="宋体" w:hint="eastAsia"/>
                <w:bCs/>
                <w:kern w:val="0"/>
                <w:sz w:val="18"/>
                <w:szCs w:val="21"/>
              </w:rPr>
              <w:t>南充市高坪区基层卫生院</w:t>
            </w:r>
          </w:p>
        </w:tc>
        <w:tc>
          <w:tcPr>
            <w:tcW w:w="850"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全额</w:t>
            </w:r>
          </w:p>
          <w:p w:rsidR="001C41AF" w:rsidRDefault="001C41AF" w:rsidP="00886999">
            <w:pPr>
              <w:spacing w:line="320" w:lineRule="exact"/>
              <w:jc w:val="center"/>
              <w:rPr>
                <w:rFonts w:ascii="宋体" w:hAnsi="宋体" w:cs="宋体"/>
                <w:bCs/>
                <w:kern w:val="0"/>
                <w:sz w:val="18"/>
                <w:szCs w:val="21"/>
              </w:rPr>
            </w:pPr>
            <w:proofErr w:type="gramStart"/>
            <w:r>
              <w:rPr>
                <w:rFonts w:ascii="宋体" w:hAnsi="宋体" w:cs="宋体" w:hint="eastAsia"/>
                <w:bCs/>
                <w:kern w:val="0"/>
                <w:sz w:val="18"/>
                <w:szCs w:val="21"/>
              </w:rPr>
              <w:t>财拨</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专业</w:t>
            </w:r>
          </w:p>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技术</w:t>
            </w:r>
          </w:p>
        </w:tc>
        <w:tc>
          <w:tcPr>
            <w:tcW w:w="850"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全日制大学专科</w:t>
            </w:r>
          </w:p>
        </w:tc>
        <w:tc>
          <w:tcPr>
            <w:tcW w:w="1418"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临川医学、中医学</w:t>
            </w:r>
          </w:p>
        </w:tc>
        <w:tc>
          <w:tcPr>
            <w:tcW w:w="3119"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1.35周岁及以下（1984年12月1日及以后出生）；2.与高坪区基层医疗卫生单位签订了四川省贫困地区定向贫困地区定向医学专科生就业协议至今未违约的。</w:t>
            </w:r>
          </w:p>
        </w:tc>
        <w:tc>
          <w:tcPr>
            <w:tcW w:w="1276"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560" w:lineRule="exact"/>
              <w:jc w:val="center"/>
              <w:rPr>
                <w:rFonts w:ascii="宋体" w:hAnsi="宋体" w:cs="宋体"/>
                <w:color w:val="FF0000"/>
                <w:kern w:val="0"/>
                <w:sz w:val="18"/>
                <w:szCs w:val="18"/>
              </w:rPr>
            </w:pPr>
          </w:p>
        </w:tc>
      </w:tr>
      <w:tr w:rsidR="001C41AF" w:rsidTr="00886999">
        <w:trPr>
          <w:trHeight w:val="592"/>
        </w:trPr>
        <w:tc>
          <w:tcPr>
            <w:tcW w:w="1701"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color w:val="FF0000"/>
                <w:kern w:val="0"/>
                <w:sz w:val="18"/>
                <w:szCs w:val="21"/>
              </w:rPr>
            </w:pPr>
            <w:r>
              <w:rPr>
                <w:rFonts w:ascii="宋体" w:hAnsi="宋体" w:cs="宋体" w:hint="eastAsia"/>
                <w:bCs/>
                <w:kern w:val="0"/>
                <w:sz w:val="18"/>
                <w:szCs w:val="21"/>
              </w:rPr>
              <w:t>南充市高坪区卫生健康局</w:t>
            </w:r>
          </w:p>
        </w:tc>
        <w:tc>
          <w:tcPr>
            <w:tcW w:w="1559"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color w:val="FF0000"/>
                <w:kern w:val="0"/>
                <w:sz w:val="18"/>
                <w:szCs w:val="21"/>
              </w:rPr>
            </w:pPr>
            <w:r>
              <w:rPr>
                <w:rFonts w:ascii="宋体" w:hAnsi="宋体" w:cs="宋体" w:hint="eastAsia"/>
                <w:bCs/>
                <w:kern w:val="0"/>
                <w:sz w:val="18"/>
                <w:szCs w:val="21"/>
              </w:rPr>
              <w:t>高坪区石圭镇卫生院</w:t>
            </w:r>
          </w:p>
        </w:tc>
        <w:tc>
          <w:tcPr>
            <w:tcW w:w="850"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全额</w:t>
            </w:r>
          </w:p>
          <w:p w:rsidR="001C41AF" w:rsidRDefault="001C41AF" w:rsidP="00886999">
            <w:pPr>
              <w:spacing w:line="320" w:lineRule="exact"/>
              <w:jc w:val="center"/>
              <w:rPr>
                <w:rFonts w:ascii="宋体" w:hAnsi="宋体" w:cs="宋体"/>
                <w:bCs/>
                <w:kern w:val="0"/>
                <w:sz w:val="18"/>
                <w:szCs w:val="21"/>
              </w:rPr>
            </w:pPr>
            <w:proofErr w:type="gramStart"/>
            <w:r>
              <w:rPr>
                <w:rFonts w:ascii="宋体" w:hAnsi="宋体" w:cs="宋体" w:hint="eastAsia"/>
                <w:bCs/>
                <w:kern w:val="0"/>
                <w:sz w:val="18"/>
                <w:szCs w:val="21"/>
              </w:rPr>
              <w:t>财拨</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专业</w:t>
            </w:r>
          </w:p>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技术</w:t>
            </w:r>
          </w:p>
        </w:tc>
        <w:tc>
          <w:tcPr>
            <w:tcW w:w="850"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widowControl/>
              <w:spacing w:line="320" w:lineRule="exact"/>
              <w:jc w:val="center"/>
              <w:rPr>
                <w:rFonts w:ascii="宋体" w:hAnsi="宋体" w:cs="宋体"/>
                <w:bCs/>
                <w:kern w:val="0"/>
                <w:sz w:val="18"/>
                <w:szCs w:val="21"/>
              </w:rPr>
            </w:pPr>
            <w:r>
              <w:rPr>
                <w:rFonts w:ascii="宋体" w:hAnsi="宋体" w:cs="宋体" w:hint="eastAsia"/>
                <w:bCs/>
                <w:kern w:val="0"/>
                <w:sz w:val="18"/>
                <w:szCs w:val="21"/>
              </w:rPr>
              <w:t>大学专科</w:t>
            </w:r>
          </w:p>
        </w:tc>
        <w:tc>
          <w:tcPr>
            <w:tcW w:w="1418"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护理</w:t>
            </w:r>
          </w:p>
        </w:tc>
        <w:tc>
          <w:tcPr>
            <w:tcW w:w="3119"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仿宋_GB2312" w:eastAsia="仿宋_GB2312" w:hAnsi="宋体" w:cs="宋体"/>
                <w:b/>
                <w:bCs/>
                <w:kern w:val="0"/>
                <w:sz w:val="18"/>
                <w:szCs w:val="21"/>
              </w:rPr>
            </w:pPr>
            <w:r>
              <w:rPr>
                <w:rFonts w:ascii="宋体" w:hAnsi="宋体" w:cs="宋体" w:hint="eastAsia"/>
                <w:bCs/>
                <w:kern w:val="0"/>
                <w:sz w:val="18"/>
                <w:szCs w:val="21"/>
              </w:rPr>
              <w:t>1.35周岁及以下（1984年12月1日及以后出生）；2.高坪区“三支一扶”工作协调管理办公室签订了协议书。</w:t>
            </w:r>
          </w:p>
        </w:tc>
        <w:tc>
          <w:tcPr>
            <w:tcW w:w="1276"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widowControl/>
              <w:spacing w:line="560" w:lineRule="exact"/>
              <w:jc w:val="center"/>
              <w:rPr>
                <w:rFonts w:ascii="宋体" w:hAnsi="宋体" w:cs="宋体"/>
                <w:color w:val="FF0000"/>
                <w:kern w:val="0"/>
                <w:sz w:val="18"/>
                <w:szCs w:val="18"/>
              </w:rPr>
            </w:pPr>
          </w:p>
        </w:tc>
      </w:tr>
      <w:tr w:rsidR="001C41AF" w:rsidTr="00886999">
        <w:trPr>
          <w:trHeight w:val="592"/>
        </w:trPr>
        <w:tc>
          <w:tcPr>
            <w:tcW w:w="1701"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南充市高坪区卫生健康局</w:t>
            </w:r>
          </w:p>
        </w:tc>
        <w:tc>
          <w:tcPr>
            <w:tcW w:w="1559"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高坪区御史乡卫生院</w:t>
            </w:r>
          </w:p>
        </w:tc>
        <w:tc>
          <w:tcPr>
            <w:tcW w:w="850"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全额</w:t>
            </w:r>
          </w:p>
          <w:p w:rsidR="001C41AF" w:rsidRDefault="001C41AF" w:rsidP="00886999">
            <w:pPr>
              <w:spacing w:line="320" w:lineRule="exact"/>
              <w:jc w:val="center"/>
              <w:rPr>
                <w:rFonts w:ascii="宋体" w:hAnsi="宋体" w:cs="宋体"/>
                <w:bCs/>
                <w:kern w:val="0"/>
                <w:sz w:val="18"/>
                <w:szCs w:val="21"/>
              </w:rPr>
            </w:pPr>
            <w:proofErr w:type="gramStart"/>
            <w:r>
              <w:rPr>
                <w:rFonts w:ascii="宋体" w:hAnsi="宋体" w:cs="宋体" w:hint="eastAsia"/>
                <w:bCs/>
                <w:kern w:val="0"/>
                <w:sz w:val="18"/>
                <w:szCs w:val="21"/>
              </w:rPr>
              <w:t>财拨</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专业</w:t>
            </w:r>
          </w:p>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技术</w:t>
            </w:r>
          </w:p>
        </w:tc>
        <w:tc>
          <w:tcPr>
            <w:tcW w:w="850"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大学专科</w:t>
            </w:r>
          </w:p>
        </w:tc>
        <w:tc>
          <w:tcPr>
            <w:tcW w:w="1418"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护理学</w:t>
            </w:r>
          </w:p>
        </w:tc>
        <w:tc>
          <w:tcPr>
            <w:tcW w:w="3119"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320" w:lineRule="exact"/>
              <w:jc w:val="center"/>
              <w:rPr>
                <w:rFonts w:ascii="宋体" w:hAnsi="宋体" w:cs="宋体"/>
                <w:bCs/>
                <w:kern w:val="0"/>
                <w:sz w:val="18"/>
                <w:szCs w:val="21"/>
              </w:rPr>
            </w:pPr>
            <w:r>
              <w:rPr>
                <w:rFonts w:ascii="宋体" w:hAnsi="宋体" w:cs="宋体" w:hint="eastAsia"/>
                <w:bCs/>
                <w:kern w:val="0"/>
                <w:sz w:val="18"/>
                <w:szCs w:val="21"/>
              </w:rPr>
              <w:t>1.35周岁及以下（1984年12月1日及以后出生）；2.高坪区“三支一扶”工作协调管理办公室签订了协议书。</w:t>
            </w:r>
          </w:p>
        </w:tc>
        <w:tc>
          <w:tcPr>
            <w:tcW w:w="1276" w:type="dxa"/>
            <w:tcBorders>
              <w:top w:val="single" w:sz="4" w:space="0" w:color="auto"/>
              <w:left w:val="single" w:sz="4" w:space="0" w:color="auto"/>
              <w:bottom w:val="single" w:sz="4" w:space="0" w:color="auto"/>
              <w:right w:val="single" w:sz="4" w:space="0" w:color="auto"/>
            </w:tcBorders>
            <w:vAlign w:val="center"/>
          </w:tcPr>
          <w:p w:rsidR="001C41AF" w:rsidRDefault="001C41AF" w:rsidP="00886999">
            <w:pPr>
              <w:spacing w:line="560" w:lineRule="exact"/>
              <w:jc w:val="center"/>
              <w:rPr>
                <w:rFonts w:ascii="宋体" w:hAnsi="宋体" w:cs="宋体"/>
                <w:bCs/>
                <w:kern w:val="0"/>
                <w:sz w:val="18"/>
                <w:szCs w:val="21"/>
              </w:rPr>
            </w:pPr>
          </w:p>
        </w:tc>
      </w:tr>
    </w:tbl>
    <w:p w:rsidR="003F714B" w:rsidRPr="001C41AF" w:rsidRDefault="003F714B">
      <w:bookmarkStart w:id="0" w:name="_GoBack"/>
      <w:bookmarkEnd w:id="0"/>
    </w:p>
    <w:sectPr w:rsidR="003F714B" w:rsidRPr="001C41AF" w:rsidSect="001C41A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AF"/>
    <w:rsid w:val="001C41AF"/>
    <w:rsid w:val="003F7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49C20-3DB5-4987-A3A2-5CEA33F0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1A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Words>
  <Characters>498</Characters>
  <Application>Microsoft Office Word</Application>
  <DocSecurity>0</DocSecurity>
  <Lines>4</Lines>
  <Paragraphs>1</Paragraphs>
  <ScaleCrop>false</ScaleCrop>
  <Company>Microsoft</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2019-12-11T05:47:00Z</dcterms:created>
  <dcterms:modified xsi:type="dcterms:W3CDTF">2019-12-11T05:48:00Z</dcterms:modified>
</cp:coreProperties>
</file>