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99"/>
        <w:gridCol w:w="644"/>
        <w:gridCol w:w="620"/>
        <w:gridCol w:w="789"/>
        <w:gridCol w:w="801"/>
        <w:gridCol w:w="1596"/>
        <w:gridCol w:w="2078"/>
      </w:tblGrid>
      <w:tr w:rsidR="002721D0" w:rsidRPr="002721D0" w:rsidTr="002721D0">
        <w:trPr>
          <w:trHeight w:val="660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bookmarkStart w:id="0" w:name="_GoBack"/>
            <w:r w:rsidRPr="002721D0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  <w:bdr w:val="none" w:sz="0" w:space="0" w:color="auto" w:frame="1"/>
              </w:rPr>
              <w:t>阿克苏职业技术学院2020年引进人才招聘计划</w:t>
            </w:r>
            <w:bookmarkEnd w:id="0"/>
          </w:p>
        </w:tc>
      </w:tr>
      <w:tr w:rsidR="002721D0" w:rsidRPr="002721D0" w:rsidTr="002721D0">
        <w:trPr>
          <w:trHeight w:val="345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招聘名额</w:t>
            </w:r>
          </w:p>
        </w:tc>
        <w:tc>
          <w:tcPr>
            <w:tcW w:w="72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岗位基本条件</w:t>
            </w:r>
          </w:p>
        </w:tc>
      </w:tr>
      <w:tr w:rsidR="002721D0" w:rsidRPr="002721D0" w:rsidTr="002721D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专业要求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其他条件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教学管理岗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信息技术相关专业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1035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人力资源/党建干事岗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人力资源、汉语言文学、思想政治、管理类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中共党员</w:t>
            </w: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，普通话须达到二级乙等及以上水平</w:t>
            </w:r>
          </w:p>
        </w:tc>
      </w:tr>
      <w:tr w:rsidR="002721D0" w:rsidRPr="002721D0" w:rsidTr="002721D0">
        <w:trPr>
          <w:trHeight w:val="1035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新闻采编岗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影视节目制作相关专业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中共党员</w:t>
            </w: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，普通话须达到二级乙等及以上水平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网络系统及设备维护岗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计算机网络、计算机信息管理技术、计算机科学与技术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图书管理岗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图书馆学、情报学、计算机类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校园规划岗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园林设计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95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文秘干事岗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法学、文秘、行政管理相关专业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护理专业教师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护理学类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临床医学专业教师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临床医学相关专业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医学影像技术专业教师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医学影像相关专业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助产专业教师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助产相关专业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康复治疗专业教师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康复治疗相关专业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美术专业教师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美术学类（国画方向）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汉语言文学专业教师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硕士研究生及以上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汉语言文学类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</w:t>
            </w: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二级甲等</w:t>
            </w: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会计专业教师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会计类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电子商务专业教师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电子商务类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旅游管理专业教师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旅游管理相关专业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计算机网络专业教师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数据科学与大数据技术、物联网工程、计算机科学与技术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畜牧兽医专业教师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 w:val="18"/>
                <w:szCs w:val="18"/>
                <w:bdr w:val="none" w:sz="0" w:space="0" w:color="auto" w:frame="1"/>
              </w:rPr>
              <w:t>动物科学养殖技术、养殖、动物养殖、动物生产、动物遗传育种与繁殖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石油工程专业教师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石油工程技术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电气自动化专业教师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电气自动化专业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汽车检测与维修专业教师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汽车检测与维修专业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公共体育教师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硕士研究生及以上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体育学类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舞蹈专业教师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中国民族民间舞、舞蹈编导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音乐专业教师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钢琴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思想政治教师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硕士研究生及以上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马克思主义理论类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中共党员</w:t>
            </w: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，普通话须达到二级乙等及以上水平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服装设计专业教师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服装设计相关专业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84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纺织工程专业教师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纺织工程相关专业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普通话须达到二级乙等及以上水平</w:t>
            </w:r>
          </w:p>
        </w:tc>
      </w:tr>
      <w:tr w:rsidR="002721D0" w:rsidRPr="002721D0" w:rsidTr="002721D0">
        <w:trPr>
          <w:trHeight w:val="13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政治辅导员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30岁及以下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法学、心理学、</w:t>
            </w:r>
            <w:proofErr w:type="gramStart"/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思政类</w:t>
            </w:r>
            <w:proofErr w:type="gramEnd"/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、行政管理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中共党员</w:t>
            </w:r>
            <w:r w:rsidRPr="002721D0">
              <w:rPr>
                <w:rFonts w:ascii="仿宋" w:eastAsia="仿宋" w:hAnsi="仿宋" w:cs="Arial" w:hint="eastAsia"/>
                <w:color w:val="222222"/>
                <w:kern w:val="0"/>
                <w:szCs w:val="21"/>
                <w:bdr w:val="none" w:sz="0" w:space="0" w:color="auto" w:frame="1"/>
              </w:rPr>
              <w:t>，普通话须达到二级乙等及以上水平，每周需入住宿舍1-2天</w:t>
            </w:r>
          </w:p>
        </w:tc>
      </w:tr>
      <w:tr w:rsidR="002721D0" w:rsidRPr="002721D0" w:rsidTr="002721D0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957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1D0" w:rsidRPr="002721D0" w:rsidRDefault="002721D0" w:rsidP="002721D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721D0">
              <w:rPr>
                <w:rFonts w:ascii="仿宋" w:eastAsia="仿宋" w:hAnsi="仿宋" w:cs="Arial" w:hint="eastAsia"/>
                <w:b/>
                <w:bCs/>
                <w:color w:val="222222"/>
                <w:kern w:val="0"/>
                <w:szCs w:val="21"/>
                <w:bdr w:val="none" w:sz="0" w:space="0" w:color="auto" w:frame="1"/>
              </w:rPr>
              <w:t>68人</w:t>
            </w:r>
          </w:p>
        </w:tc>
      </w:tr>
    </w:tbl>
    <w:p w:rsidR="00731874" w:rsidRDefault="00731874"/>
    <w:sectPr w:rsidR="00731874" w:rsidSect="00C5614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0"/>
    <w:rsid w:val="002721D0"/>
    <w:rsid w:val="00731874"/>
    <w:rsid w:val="00C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D331C-DDEC-492B-857C-3DB2AE4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2020-01-10T09:47:00Z</dcterms:created>
  <dcterms:modified xsi:type="dcterms:W3CDTF">2020-01-10T10:11:00Z</dcterms:modified>
</cp:coreProperties>
</file>