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42" w:rsidRPr="004C7E17" w:rsidRDefault="004C7E17" w:rsidP="004C7E17">
      <w:pPr>
        <w:jc w:val="center"/>
        <w:rPr>
          <w:sz w:val="36"/>
          <w:szCs w:val="36"/>
        </w:rPr>
      </w:pPr>
      <w:r w:rsidRPr="004C7E17">
        <w:rPr>
          <w:rFonts w:ascii="Arial" w:hAnsi="Arial" w:cs="Arial"/>
          <w:color w:val="222222"/>
          <w:sz w:val="36"/>
          <w:szCs w:val="36"/>
          <w:shd w:val="clear" w:color="auto" w:fill="FFFFFF"/>
        </w:rPr>
        <w:t>临沂职业学院</w:t>
      </w:r>
      <w:r w:rsidRPr="004C7E17">
        <w:rPr>
          <w:rFonts w:ascii="Arial" w:hAnsi="Arial" w:cs="Arial"/>
          <w:color w:val="222222"/>
          <w:sz w:val="36"/>
          <w:szCs w:val="36"/>
          <w:shd w:val="clear" w:color="auto" w:fill="FFFFFF"/>
        </w:rPr>
        <w:t>2020</w:t>
      </w:r>
      <w:r w:rsidRPr="004C7E17">
        <w:rPr>
          <w:rFonts w:ascii="Arial" w:hAnsi="Arial" w:cs="Arial"/>
          <w:color w:val="222222"/>
          <w:sz w:val="36"/>
          <w:szCs w:val="36"/>
          <w:shd w:val="clear" w:color="auto" w:fill="FFFFFF"/>
        </w:rPr>
        <w:t>年公开招聘教师和教辅人员计划</w:t>
      </w:r>
    </w:p>
    <w:p w:rsidR="002B3943" w:rsidRDefault="002B3943" w:rsidP="002B3943"/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417"/>
        <w:gridCol w:w="416"/>
        <w:gridCol w:w="334"/>
        <w:gridCol w:w="416"/>
        <w:gridCol w:w="251"/>
        <w:gridCol w:w="375"/>
        <w:gridCol w:w="623"/>
        <w:gridCol w:w="334"/>
        <w:gridCol w:w="458"/>
        <w:gridCol w:w="375"/>
        <w:gridCol w:w="7705"/>
        <w:gridCol w:w="251"/>
        <w:gridCol w:w="2139"/>
        <w:gridCol w:w="416"/>
        <w:gridCol w:w="772"/>
        <w:gridCol w:w="749"/>
        <w:gridCol w:w="36"/>
      </w:tblGrid>
      <w:tr w:rsidR="002B3943" w:rsidRPr="002B3943" w:rsidTr="002B3943">
        <w:trPr>
          <w:gridAfter w:val="17"/>
          <w:tblCellSpacing w:w="0" w:type="dxa"/>
        </w:trPr>
        <w:tc>
          <w:tcPr>
            <w:tcW w:w="0" w:type="auto"/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单位层级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类别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等级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对象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其他条件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咨询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电话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(0539)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专职辅导员岗位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限男性；中共党员（含预备党员）；须在高校期间担任班长或团支部书记或学校学生会干部。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专职辅导员岗位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限女性；中共党员（含预备党员）；须在高校期间担任班长或团支部书记或学校学生会干部。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思想政治教育教师岗位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、马克思主义中国化研究、思想政治教育、马克思主义理论（研究方向：马克思主义基本原理、马克思主义中国化研究、思想政治教育）、政治学理论、马克思主义哲学、哲学、中国哲学、马克思主义与中国经济社会发展、政治经济学、科学社会主义与国际共产主义运动、中共党史、中国特色社会主义理论、中国近现代社会治理、中国近现代史基本问题研究、当代中国史、中国近现代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限男性；中共党员（含</w:t>
            </w:r>
            <w:bookmarkStart w:id="0" w:name="_GoBack"/>
            <w:bookmarkEnd w:id="0"/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预备党员）。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思想政治教育教师岗位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、马克思主义中国化研究、思想政治教育、马克思主义理论（研究方向：马克思主义基本原理、马克思主义中国化研究、思想政治教育）、政治学理论、马克思主义哲学、哲学、中国哲学、马克思主义与中国经济社会发展、政治经济学、科学社会主义与国际共产主义运动、中共党史、中国特色社会主义理论、中国近现代社会治理、中国近现代史基本问题研究、当代中国史、中国近现代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限女性；中共党员（含预备党员）。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心理健康教育教师岗位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应用心理学、应用心理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足球教师岗位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体育学、体育教育训练学、民族传统体育学、休闲体育学、学科教学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(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体育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、体育、体育教学、运动训练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本科专业为体育教育、运动训练；研究生或本科主修方向为足球。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武术教师岗位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体育学、体育教育训练学、民族传统体育学、休闲体育学、学科教学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(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体育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、体育、体育教学、运动训练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本科专业为体育教育、运动训练；研究生或本科主修方向为武术、民族传统体育。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新闻宣传岗位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摄影、广播电视学；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传播学、广播电视学、广播电视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中共党员；以本科学历应聘的</w:t>
            </w:r>
            <w:proofErr w:type="gramStart"/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须从事</w:t>
            </w:r>
            <w:proofErr w:type="gramEnd"/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本专业工作满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图书管理岗位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档案学、图书馆学、信息资源管理；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档案学、图书馆学、情报学、图书情报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公共基础知识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学前教育教师岗位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学前教育学、学前教育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声乐教师岗位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音乐与舞蹈学、音乐学、音乐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钢琴教师岗位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音乐与舞蹈学、音乐学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、音乐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舞蹈教师岗位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学士及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舞蹈表演、舞蹈学、舞蹈编导；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舞蹈学、音乐与舞蹈学、舞蹈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以本科学历应聘的须具有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年及以上从事本专业工作经历。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营养教师岗位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食品卫生与营养学、食品科学与工程、烹饪与营养教育、食品营养与检验教育；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营养与食品卫生学、食品科学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以本科学历应聘的须具有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年及以上从事本专业工作经历。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中医康复技术教师岗位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中医学、针灸推拿学；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中医临床基础、中医诊断学、中医内科学、针灸推拿学、中医学、中医、中医康复学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以本科学历应聘的须具有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年及以上从事本专业工作经历。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护理教师岗位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护理学；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以本科学历应聘的须具有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年及以上从事本专业工作经历。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临床医学教师岗位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临床医学；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临床医学、内科学、老年医学、康复医学与理疗学、中西医结合临床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以本科学历应聘的须具有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年及以上从事本专业工作经历。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财务会计教师岗位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会计学、企业管理（含：财务管理）、税务、会计、审计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限男性。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财务会计教师岗位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会计学、企业管理（含：财务管理）、税务、会计、审计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限女性。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金融管理专业教师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金融学、财政学、金融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限男性。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金融管理专业教师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金融学、财政学、金融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限女性。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经济学教师岗位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企业管理、技术经济及管理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电子商务教师岗位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电子商务、电子商务及法律；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物流信息技术教师岗位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物联网工程、电气工程与智能控制；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国际贸易教师岗位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国际贸易学、世界经济、企业管理、应用经济学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数控加工教师岗位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职业技术教育（加工制造方向）、机械设计及理论、精密仪器及机械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、机械工程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智能控制技术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模式识别与智能系统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、控制理论与控制工程、检测技术与自动化装置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电气自动化技术教师岗位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电气工程、控制理论与控制工程、电子与通信工程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工程测量技术教师岗位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测绘工程、土木测绘与信息技术、测绘科学与技术、大地测量学与测量工程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建筑工程技术教师岗位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土木工程、岩土工程、结构工程、建筑与土木工程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工程造价教师岗位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管理科学与工程、工程项目管理、工程与项目管理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广告设计与制作教师岗位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艺术设计、视觉传达设计、设计艺术学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本科专业为广告学、广告设计、广告设计与制作。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计算机科学与技术、软件工程；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系统工程、计算机科学与技术、计算机系统结构、计算机软件与理论、计算机应用技术、计算机技术、软件工程、软件开发环境与技术、数据库与知识工程、教育技术学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物联网教师岗位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电子科学与技术、控制科学与工程、信息与通信工程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大数据</w:t>
            </w:r>
            <w:proofErr w:type="gramStart"/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云计算</w:t>
            </w:r>
            <w:proofErr w:type="gramEnd"/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系统工程、计算机科学与技术、计算机系统结构、计算机软件与理论、计算机应用技术、计算机技术、软件工程、软件开发环境与技术、数据库与知识工程、教育技术学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B3943" w:rsidRPr="002B3943" w:rsidTr="002B3943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临沂职业学院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职业教育类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虚拟现实教师岗位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以本科学历应聘的：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数字媒体技术、影视摄影与制作；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以研究生学历应聘的：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美术学、设计学、戏剧与影视学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2872284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B3943" w:rsidRPr="002B3943" w:rsidRDefault="002B3943" w:rsidP="002B3943">
            <w:pPr>
              <w:widowControl/>
              <w:spacing w:after="24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聘用在本岗位最低服务年限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2B394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vAlign w:val="center"/>
            <w:hideMark/>
          </w:tcPr>
          <w:p w:rsidR="002B3943" w:rsidRPr="002B3943" w:rsidRDefault="002B3943" w:rsidP="002B39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B3943" w:rsidRPr="002B3943" w:rsidRDefault="002B3943" w:rsidP="002B3943"/>
    <w:p w:rsidR="002B3943" w:rsidRPr="002B3943" w:rsidRDefault="002B3943" w:rsidP="002B3943">
      <w:pPr>
        <w:rPr>
          <w:rFonts w:hint="eastAsia"/>
        </w:rPr>
      </w:pPr>
    </w:p>
    <w:sectPr w:rsidR="002B3943" w:rsidRPr="002B3943" w:rsidSect="002B3943">
      <w:pgSz w:w="16838" w:h="11906" w:orient="landscape"/>
      <w:pgMar w:top="238" w:right="249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8"/>
    <w:rsid w:val="002B3943"/>
    <w:rsid w:val="00452242"/>
    <w:rsid w:val="004C7E17"/>
    <w:rsid w:val="005F1498"/>
    <w:rsid w:val="00A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783C5-BC27-4F46-804A-2A11499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F14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F149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2020-01-23T05:49:00Z</dcterms:created>
  <dcterms:modified xsi:type="dcterms:W3CDTF">2020-01-23T05:49:00Z</dcterms:modified>
</cp:coreProperties>
</file>