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95" w:rsidRPr="004F5195" w:rsidRDefault="004F5195" w:rsidP="00E66A91">
      <w:pPr>
        <w:widowControl/>
        <w:jc w:val="center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bookmarkStart w:id="0" w:name="_GoBack"/>
      <w:r w:rsidRPr="004F5195">
        <w:rPr>
          <w:rFonts w:ascii="宋体" w:eastAsia="宋体" w:hAnsi="宋体" w:cs="宋体"/>
          <w:b/>
          <w:bCs/>
          <w:kern w:val="0"/>
          <w:sz w:val="27"/>
          <w:szCs w:val="27"/>
        </w:rPr>
        <w:t>2020年临沂市技师学院公开招聘工作人员计划</w:t>
      </w:r>
    </w:p>
    <w:tbl>
      <w:tblPr>
        <w:tblW w:w="1601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18"/>
        <w:gridCol w:w="718"/>
        <w:gridCol w:w="662"/>
        <w:gridCol w:w="709"/>
        <w:gridCol w:w="708"/>
        <w:gridCol w:w="709"/>
        <w:gridCol w:w="709"/>
        <w:gridCol w:w="709"/>
        <w:gridCol w:w="708"/>
        <w:gridCol w:w="709"/>
        <w:gridCol w:w="3119"/>
        <w:gridCol w:w="850"/>
        <w:gridCol w:w="1134"/>
        <w:gridCol w:w="1134"/>
        <w:gridCol w:w="1134"/>
        <w:gridCol w:w="709"/>
        <w:gridCol w:w="425"/>
      </w:tblGrid>
      <w:tr w:rsidR="00E66A91" w:rsidRPr="004F5195" w:rsidTr="00E66A91">
        <w:trPr>
          <w:trHeight w:val="528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性质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咨询电话(0539)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128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以本科学历应聘的：思想政治教育、中国共产党历史、科学社会主义；以研究生学历应聘的：思想政治教育、中共党史、马克思主义基本原理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中共党员（含中共预备党员）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67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法制教师岗位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以本科学历应聘的：法学类；以研究生学历应聘的：法学一级学科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中共党员（含中共预备党员）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40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在本科学历应聘的：运动训练、体育教育、运动人体科学；以研究生学历应聘的：体育教育训练学、体育人文社会学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04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篮球教练岗位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在本科学历应聘的：运动训练、体育教育；以研究生学历应聘的：体育教育训练学、体育人文社会学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具有篮球国家二级及以上运动员证书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40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在本科学历应聘的：数学与应用数学、信息与计算科学；以研究生学历应聘的：基础数学、应用数学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64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在本科学历应聘的：英语、商务英语；以研究生学历应聘的：英语语言文学、外国语言学及应用语言学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67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幼儿早期教育教师岗位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以本科学历应聘的：学前教育、教育学；以研究生学历应聘的:学前教育学、应用心理学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67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幼儿美术一体化教师岗位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以本科学历应聘的：美术学、绘画；以研究生学历应聘的:美术学、艺术学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28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幼儿舞蹈一体化教师岗位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以本科学历应聘的：舞蹈编导、舞蹈学；以研究生学历应聘的：舞蹈学、广播电视艺术学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具有两年及以上教学工作经历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28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幼儿口语一体化教师岗位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以本科学历应聘的：表演、广播电视编导；以研究生学历应聘的：戏剧戏曲学、广播电视艺术学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具有两年及以上教学工作经历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04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幼儿音乐一体化教师岗位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以本科学历应聘的：音乐学、音乐表演；以研究生学历应聘的：音乐学、电影学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780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形象设计一体化教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以本科学历应聘的：戏剧影视美术设计、服装与服饰设计；以研究生学历应聘的：设计艺术学、艺术学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936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以本科学历应聘的：电子商务、经济学、物流管理；以研究生学历应聘的：会计学、企业管理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97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以本科学历应聘的：市场营销、工商管理、国际经济与贸易；以研究生学历应聘的：会计学、企业管理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28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会计一体化教师岗位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以本科学历应聘的：财务管理、会计学；以研究生学历应聘的：会计学、国际贸易学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具有两年及以上会计或教学工作经历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67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审计教师岗位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本科学历为</w:t>
            </w:r>
            <w:proofErr w:type="gramStart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审计学</w:t>
            </w:r>
            <w:proofErr w:type="gramEnd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16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以本科学历应聘的：计算机科学与技术、软件工程；以研究生学历应聘的：计算机系统结构、计算机应用技术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室内设计一体化教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以本科学历应聘的：环境设计、环境艺术设计、艺术设计、工业设计、视觉传达设计、动画、广告学；以研究</w:t>
            </w: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生学历应聘的：设计艺术学、艺术学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烹调技术教师岗位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以本科学历应聘的：食品科学与工程、烹饪与营养教育；以研究生学历应聘的：食品科学、营养与食品卫生学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面点技术教师岗位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以本科学历应聘的：食品营养与检验教育、食品卫生与营养学；以研究生学历应聘的：食品科学、营养与食品卫生学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酒店管理教师岗位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以本科学历应聘的：酒店管理、旅游管理、休闲会展学、行政管理；以研究生学历应聘的：旅游管理、企业管理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88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电子技术教师岗位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以本科学历应聘的：电子科学与技术、通信工程、应用电子技术教育；以研究生学历应聘的：通信与信息系统、物理电子学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960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电梯工程技术教师岗位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以本科学历应聘的：自动化、机械设计制造及其自动化；以研究生学历应聘的：机械工程、模式识别与智能系统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智能楼宇教师岗位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以本科学历应聘的：电气工程与智能控制、建筑电气与智能化；以研究生学历应聘的：控制理论与控制工程、机械工程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烹饪一体化教师岗位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以本科学历应聘的：食品科学与工程、烹饪与营养教育、食品营养与检验教育；以研究生学历应聘的：食品科学、营养与食品卫生学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具有中（西）式烹调师或中（西）式面点师技师及以上职业资格证书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数控一体化教师岗位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以本科学历应聘的：机械工程、机械设计制造及其自动化、材料成型及控制工程；以研究生学历应聘的：机械电子工程、机械设计及理论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具有车（</w:t>
            </w:r>
            <w:proofErr w:type="gramStart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铣</w:t>
            </w:r>
            <w:proofErr w:type="gramEnd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）工或数控车（</w:t>
            </w:r>
            <w:proofErr w:type="gramStart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铣</w:t>
            </w:r>
            <w:proofErr w:type="gramEnd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）工技师及以上职业资格证书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以本科学历应聘的：机电技术教育、机械电子工程、机械设计制造及其自动化；以研究生学历应聘的：机械制造及其自动化、机械电子工程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具有钳工或电工技师及以上职业资格证书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以本科学历应聘的：电气工程及其自动化、电子信息科学与技术；以研究生学历应聘的：电机与电器、电力系统及其自动化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具有维修电工或电工技师及以上职业资格证书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1032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汽车</w:t>
            </w:r>
            <w:proofErr w:type="gramStart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钣</w:t>
            </w:r>
            <w:proofErr w:type="gramEnd"/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金一体化教师岗位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以本科学历应聘的：汽车维修工程教育、机械设计制造及其自动化；以研究生学历应聘的：车辆工程、机械制造及其自动化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具有汽车维修工或焊工技师及以上职业资格证书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948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汽车喷漆一体化教师岗位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以本科学历应聘的：汽车服务工程、交通工程；以研究生学历应聘的：车辆工程、交通运输规划与管理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具有汽车维修工或焊工技师及以上职业资格证书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840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临沂市技师学院</w:t>
            </w: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职业教育类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汽车装饰实习教师岗位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以本科学历应聘的：汽车维修、机电设备安装与维修；以研究生学历应聘的：车辆工程、交通信息工程及控制</w:t>
            </w: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具有汽车维修工或焊工技师及以上职业资格证书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公共基础知识</w:t>
            </w: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5195">
              <w:rPr>
                <w:rFonts w:ascii="宋体" w:eastAsia="宋体" w:hAnsi="宋体" w:cs="宋体"/>
                <w:kern w:val="0"/>
                <w:sz w:val="24"/>
                <w:szCs w:val="24"/>
              </w:rPr>
              <w:t>6177033</w:t>
            </w: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6A91" w:rsidRPr="004F5195" w:rsidTr="00E66A91">
        <w:trPr>
          <w:trHeight w:val="384"/>
        </w:trPr>
        <w:tc>
          <w:tcPr>
            <w:tcW w:w="446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195" w:rsidRPr="004F5195" w:rsidRDefault="004F5195" w:rsidP="004F51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B3943" w:rsidRPr="004F5195" w:rsidRDefault="002B3943" w:rsidP="004F5195">
      <w:pPr>
        <w:rPr>
          <w:rFonts w:hint="eastAsia"/>
        </w:rPr>
      </w:pPr>
    </w:p>
    <w:sectPr w:rsidR="002B3943" w:rsidRPr="004F5195" w:rsidSect="002B3943">
      <w:pgSz w:w="16838" w:h="11906" w:orient="landscape"/>
      <w:pgMar w:top="238" w:right="249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98"/>
    <w:rsid w:val="002B3943"/>
    <w:rsid w:val="00452242"/>
    <w:rsid w:val="004C7E17"/>
    <w:rsid w:val="004F5195"/>
    <w:rsid w:val="005F1498"/>
    <w:rsid w:val="00A813E7"/>
    <w:rsid w:val="00E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783C5-BC27-4F46-804A-2A11499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F14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F149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5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2020-01-23T06:08:00Z</dcterms:created>
  <dcterms:modified xsi:type="dcterms:W3CDTF">2020-01-23T06:08:00Z</dcterms:modified>
</cp:coreProperties>
</file>