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E2" w:rsidRDefault="005066BB" w:rsidP="005066BB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附件二</w:t>
      </w:r>
    </w:p>
    <w:tbl>
      <w:tblPr>
        <w:tblW w:w="1446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95"/>
        <w:gridCol w:w="2111"/>
        <w:gridCol w:w="1144"/>
        <w:gridCol w:w="776"/>
        <w:gridCol w:w="901"/>
        <w:gridCol w:w="879"/>
        <w:gridCol w:w="987"/>
        <w:gridCol w:w="1708"/>
        <w:gridCol w:w="2094"/>
        <w:gridCol w:w="1163"/>
        <w:gridCol w:w="563"/>
      </w:tblGrid>
      <w:tr w:rsidR="00EB1FE2">
        <w:trPr>
          <w:trHeight w:val="720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 w:rsidP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bookmarkStart w:id="0" w:name="_GoBack"/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衡南县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2020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年上半年公开选调机关事业单位工作人员职位表</w:t>
            </w:r>
            <w:bookmarkEnd w:id="0"/>
          </w:p>
        </w:tc>
      </w:tr>
      <w:tr w:rsidR="00EB1FE2">
        <w:trPr>
          <w:trHeight w:val="624"/>
        </w:trPr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10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EB1FE2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衡南县委宣传部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衡南县宣传事务中心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文艺骨干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音乐学、影视表演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中共党员，五年以上工作经历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衡南县委组织部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衡南县党代表联络中心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计算机（财会）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41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计算机（财会）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衡南县政协办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衡南县政协信息中心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205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衡南县政法委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衡南县社会治理和网格化信息中心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衡南县委编办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衡南县机构编制事务中心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县委网信办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衡南县网络信息中心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中文或新闻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衡南县机关事务和接待中心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公务接待员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旅游、音乐、师范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女性，五官端正、形象气质佳，身高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1.62m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以上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衡南县人民政府研究中心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全日制本科可放宽至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衡南县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2020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年上半年公开选调机关事业单位工作人员职位表</w:t>
            </w:r>
          </w:p>
        </w:tc>
      </w:tr>
      <w:tr w:rsidR="00EB1FE2">
        <w:trPr>
          <w:trHeight w:val="624"/>
        </w:trPr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事业单位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10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EB1FE2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衡南县财政局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衡南县财政投资评审中心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财政投资评审员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建筑工程或相关专业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具有全国建设工程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造价员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以上资格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衡南县财源建设事务中心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综合文秘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信息系统管理及网络维护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计算机应用及网络相关专业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衡南县政府和社会资本合作中心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财政财务或会计相关专业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衡南县审计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衡南县审计服务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工程造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财务审计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衡南县应急管理局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衡南县地震局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指挥中心工作人员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衡南县信访局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衡南县人民来访接待中心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5066BB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lang w:bidi="ar"/>
              </w:rPr>
            </w:pPr>
          </w:p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衡南县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2020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年上半年公开选调机关事业单位工作人员职位表</w:t>
            </w:r>
          </w:p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624"/>
        </w:trPr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事业单位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10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EB1FE2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衡南县民政局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衡南县城乡社会救助服务中心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电脑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衡南县商务和粮食局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衡南县投资促进事务中心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政务窗口工作人员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党务工作者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42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熟悉党务工作，具备一定写作能力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衡南县林业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湖南莲湖湾国家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湿地公园管理处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专业技术人员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林学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发改局</w:t>
            </w:r>
            <w:proofErr w:type="gramEnd"/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衡南县价格认证中心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会计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会计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文秘、经济管理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衡南县城市管理和综合执法局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衡南县固体废弃物处置中心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工程技术人员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41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5066BB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lang w:bidi="ar"/>
              </w:rPr>
            </w:pPr>
          </w:p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衡南县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2020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年上半年公开选调机关事业单位工作人员职位表</w:t>
            </w:r>
          </w:p>
        </w:tc>
      </w:tr>
      <w:tr w:rsidR="00EB1FE2">
        <w:trPr>
          <w:trHeight w:val="624"/>
        </w:trPr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事业单位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10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EB1FE2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衡南县退役军人事务局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衡南县退役军人服务中心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有会计从业资格证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衡南县统计局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衡南县地方经济社会调查中心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中文、文秘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会计学、财务管理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衡南县市场监督管理局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衡南县市场监督检验检测中心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衡南县食品药品工商质量监督宣传培训中心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衡南县企业注册服务中心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衡南县食品药品工商质量监督执法大队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执法人员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衡南县公路建设养护中心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衡南县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2020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年上半年公开选调机关事业单位工作人员职位表</w:t>
            </w:r>
          </w:p>
        </w:tc>
      </w:tr>
      <w:tr w:rsidR="00EB1FE2">
        <w:trPr>
          <w:trHeight w:val="624"/>
        </w:trPr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lastRenderedPageBreak/>
              <w:t>事业单位</w:t>
            </w:r>
          </w:p>
        </w:tc>
        <w:tc>
          <w:tcPr>
            <w:tcW w:w="21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EB1FE2">
        <w:trPr>
          <w:trHeight w:val="10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衡南县供销社</w:t>
            </w:r>
          </w:p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衡南县集体商业管理办公室</w:t>
            </w:r>
          </w:p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5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49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5066BB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56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FE2" w:rsidRDefault="00EB1FE2">
            <w:pPr>
              <w:rPr>
                <w:rFonts w:ascii="宋体"/>
                <w:sz w:val="24"/>
              </w:rPr>
            </w:pPr>
          </w:p>
        </w:tc>
      </w:tr>
      <w:tr w:rsidR="00EB1FE2">
        <w:trPr>
          <w:trHeight w:val="499"/>
        </w:trPr>
        <w:tc>
          <w:tcPr>
            <w:tcW w:w="1446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FE2" w:rsidRDefault="005066BB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</w:tbl>
    <w:p w:rsidR="00EB1FE2" w:rsidRDefault="00EB1FE2">
      <w:pPr>
        <w:pStyle w:val="a3"/>
        <w:widowControl/>
        <w:spacing w:beforeAutospacing="0" w:afterAutospacing="0" w:line="480" w:lineRule="atLeast"/>
        <w:ind w:left="300" w:right="300"/>
        <w:rPr>
          <w:rFonts w:ascii="微软雅黑" w:eastAsia="微软雅黑" w:hAnsi="微软雅黑" w:cs="微软雅黑"/>
        </w:rPr>
      </w:pPr>
    </w:p>
    <w:p w:rsidR="00EB1FE2" w:rsidRDefault="005066BB">
      <w:pPr>
        <w:widowControl/>
        <w:spacing w:line="480" w:lineRule="atLeast"/>
        <w:ind w:left="300" w:right="-388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EB1FE2" w:rsidRDefault="005066BB">
      <w:pPr>
        <w:widowControl/>
        <w:spacing w:line="480" w:lineRule="atLeast"/>
        <w:ind w:left="300" w:right="-388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 </w:t>
      </w:r>
    </w:p>
    <w:p w:rsidR="00EB1FE2" w:rsidRDefault="00EB1FE2">
      <w:pPr>
        <w:widowControl/>
        <w:jc w:val="left"/>
        <w:rPr>
          <w:rFonts w:ascii="微软雅黑" w:eastAsia="微软雅黑" w:hAnsi="微软雅黑" w:cs="微软雅黑"/>
          <w:color w:val="000000"/>
          <w:szCs w:val="21"/>
        </w:rPr>
      </w:pPr>
    </w:p>
    <w:p w:rsidR="00EB1FE2" w:rsidRDefault="00EB1FE2"/>
    <w:sectPr w:rsidR="00EB1FE2" w:rsidSect="005066BB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0B6944"/>
    <w:rsid w:val="005066BB"/>
    <w:rsid w:val="00EB1FE2"/>
    <w:rsid w:val="050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F38A7-9737-4B30-A8AA-4D09C60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那时花开咖啡馆。</dc:creator>
  <cp:lastModifiedBy>AutoBVT</cp:lastModifiedBy>
  <cp:revision>2</cp:revision>
  <dcterms:created xsi:type="dcterms:W3CDTF">2020-02-03T02:44:00Z</dcterms:created>
  <dcterms:modified xsi:type="dcterms:W3CDTF">2020-02-03T02:44:00Z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