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08C" w:rsidRDefault="00FC508C" w:rsidP="00FC508C">
      <w:pPr>
        <w:pStyle w:val="a3"/>
      </w:pPr>
      <w:r>
        <w:t>附件：</w:t>
      </w:r>
    </w:p>
    <w:p w:rsidR="00FC508C" w:rsidRDefault="00FC508C" w:rsidP="00FC508C">
      <w:pPr>
        <w:pStyle w:val="a3"/>
        <w:jc w:val="center"/>
      </w:pPr>
      <w:r>
        <w:rPr>
          <w:rStyle w:val="a4"/>
        </w:rPr>
        <w:t xml:space="preserve">　</w:t>
      </w:r>
      <w:bookmarkStart w:id="0" w:name="_GoBack"/>
      <w:r>
        <w:rPr>
          <w:rStyle w:val="a4"/>
        </w:rPr>
        <w:t>威海市人才创新发展院2020年第二批引进优秀毕业生高校(科研院所)单</w:t>
      </w:r>
    </w:p>
    <w:bookmarkEnd w:id="0"/>
    <w:p w:rsidR="00FC508C" w:rsidRDefault="00FC508C" w:rsidP="00FC508C">
      <w:pPr>
        <w:pStyle w:val="a3"/>
      </w:pPr>
      <w:r>
        <w:t xml:space="preserve">　　一、全日制本科生和全日制硕士研究生所属“双一流”建设高校(科研院所)</w:t>
      </w:r>
    </w:p>
    <w:p w:rsidR="00FC508C" w:rsidRDefault="00FC508C" w:rsidP="00FC508C">
      <w:pPr>
        <w:pStyle w:val="a3"/>
      </w:pPr>
      <w:r>
        <w:t xml:space="preserve">　　(</w:t>
      </w:r>
      <w:proofErr w:type="gramStart"/>
      <w:r>
        <w:t>一</w:t>
      </w:r>
      <w:proofErr w:type="gramEnd"/>
      <w:r>
        <w:t>)一流大学建设高校(共42所)</w:t>
      </w:r>
    </w:p>
    <w:p w:rsidR="00FC508C" w:rsidRDefault="00FC508C" w:rsidP="00FC508C">
      <w:pPr>
        <w:pStyle w:val="a3"/>
      </w:pPr>
      <w:r>
        <w:t xml:space="preserve">　　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兰州大学、中国海洋大学、武汉大学、华中科技大学、中南大学、中山大学、国防科技大学、华南理工大学、四川大学、重庆大学、电子科技大学、西安交通大学、西北工业大学、东北大学、郑州大学、湖南大学、云南大学、 西北农林科技大学、新疆大学</w:t>
      </w:r>
    </w:p>
    <w:p w:rsidR="00FC508C" w:rsidRDefault="00FC508C" w:rsidP="00FC508C">
      <w:pPr>
        <w:pStyle w:val="a3"/>
      </w:pPr>
      <w:r>
        <w:t xml:space="preserve">　　(二)“双一流”建设学科所在院校(共95所)</w:t>
      </w:r>
    </w:p>
    <w:p w:rsidR="00FC508C" w:rsidRDefault="00FC508C" w:rsidP="00FC508C">
      <w:pPr>
        <w:pStyle w:val="a3"/>
      </w:pPr>
      <w:r>
        <w:t xml:space="preserve">　　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</w:t>
      </w:r>
      <w:proofErr w:type="gramStart"/>
      <w:r>
        <w:t>财经政法</w:t>
      </w:r>
      <w:proofErr w:type="gramEnd"/>
      <w:r>
        <w:t>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p w:rsidR="00FC508C" w:rsidRDefault="00FC508C" w:rsidP="00FC508C">
      <w:pPr>
        <w:pStyle w:val="a3"/>
      </w:pPr>
      <w:r>
        <w:t xml:space="preserve">　　(三)承担研究生教育任务的科研机构(共2个)</w:t>
      </w:r>
    </w:p>
    <w:p w:rsidR="00FC508C" w:rsidRDefault="00FC508C" w:rsidP="00FC508C">
      <w:pPr>
        <w:pStyle w:val="a3"/>
      </w:pPr>
      <w:r>
        <w:t xml:space="preserve">　　中国科学院、中国社科院</w:t>
      </w:r>
    </w:p>
    <w:p w:rsidR="00FC508C" w:rsidRDefault="00FC508C" w:rsidP="00FC508C">
      <w:pPr>
        <w:pStyle w:val="a3"/>
      </w:pPr>
      <w:r>
        <w:t xml:space="preserve">　　国(境)外院校范围参照2018-2020年度全球TOP 200高校名单。</w:t>
      </w:r>
    </w:p>
    <w:p w:rsidR="00FC508C" w:rsidRDefault="00FC508C" w:rsidP="00FC508C">
      <w:pPr>
        <w:pStyle w:val="a3"/>
      </w:pPr>
      <w:r>
        <w:t xml:space="preserve">　　二、全日制博士研究生，海内外院校不限</w:t>
      </w:r>
    </w:p>
    <w:p w:rsidR="00A8270D" w:rsidRPr="00FC508C" w:rsidRDefault="00A8270D"/>
    <w:sectPr w:rsidR="00A8270D" w:rsidRPr="00FC508C" w:rsidSect="00FC508C">
      <w:pgSz w:w="11906" w:h="16838"/>
      <w:pgMar w:top="238" w:right="1134" w:bottom="249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8C"/>
    <w:rsid w:val="00A8270D"/>
    <w:rsid w:val="00FC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80C274-CB96-4360-B4BF-C1B4CDCC3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0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C5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955</Characters>
  <Application>Microsoft Office Word</Application>
  <DocSecurity>0</DocSecurity>
  <Lines>7</Lines>
  <Paragraphs>2</Paragraphs>
  <ScaleCrop>false</ScaleCrop>
  <Company>Microsoft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2020-02-20T08:50:00Z</dcterms:created>
  <dcterms:modified xsi:type="dcterms:W3CDTF">2020-02-20T08:52:00Z</dcterms:modified>
</cp:coreProperties>
</file>